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427F" w14:textId="77777777" w:rsidR="00E4259F" w:rsidRPr="00A368B0" w:rsidRDefault="00E4259F" w:rsidP="00A76C0A">
      <w:pPr>
        <w:pStyle w:val="Title"/>
        <w:tabs>
          <w:tab w:val="left" w:pos="284"/>
        </w:tabs>
        <w:autoSpaceDE/>
        <w:autoSpaceDN/>
        <w:adjustRightInd/>
        <w:jc w:val="center"/>
        <w:rPr>
          <w:rFonts w:asciiTheme="majorBidi" w:hAnsiTheme="majorBidi" w:cstheme="majorBidi"/>
          <w:b/>
          <w:spacing w:val="50"/>
          <w:lang w:eastAsia="en-US"/>
        </w:rPr>
      </w:pPr>
      <w:r w:rsidRPr="00A368B0">
        <w:rPr>
          <w:rFonts w:asciiTheme="majorBidi" w:hAnsiTheme="majorBidi" w:cstheme="majorBidi"/>
          <w:b/>
          <w:spacing w:val="50"/>
          <w:lang w:eastAsia="en-US"/>
        </w:rPr>
        <w:t>Р Е П У Б Л И К А   Б Ъ Л Г А Р И Я</w:t>
      </w:r>
    </w:p>
    <w:p w14:paraId="6FA1DA66" w14:textId="77777777" w:rsidR="00E4259F" w:rsidRPr="00A368B0" w:rsidRDefault="00E4259F" w:rsidP="00A76C0A">
      <w:pPr>
        <w:pStyle w:val="Title"/>
        <w:autoSpaceDE/>
        <w:autoSpaceDN/>
        <w:adjustRightInd/>
        <w:jc w:val="center"/>
        <w:rPr>
          <w:rFonts w:asciiTheme="majorBidi" w:hAnsiTheme="majorBidi" w:cstheme="majorBidi"/>
          <w:b/>
          <w:spacing w:val="50"/>
          <w:sz w:val="28"/>
          <w:szCs w:val="28"/>
          <w:lang w:eastAsia="en-US"/>
        </w:rPr>
      </w:pPr>
      <w:r w:rsidRPr="00A368B0">
        <w:rPr>
          <w:rFonts w:asciiTheme="majorBidi" w:hAnsiTheme="majorBidi" w:cstheme="majorBidi"/>
          <w:b/>
          <w:spacing w:val="50"/>
          <w:sz w:val="28"/>
          <w:szCs w:val="28"/>
          <w:lang w:eastAsia="en-US"/>
        </w:rPr>
        <w:t>М И Н И С Т Е Р С К И   С Ъ В Е Т</w:t>
      </w:r>
    </w:p>
    <w:p w14:paraId="2F447A36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</w:p>
    <w:p w14:paraId="71112688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  <w:r w:rsidRPr="00A368B0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F7374" wp14:editId="492CEAB4">
                <wp:simplePos x="0" y="0"/>
                <wp:positionH relativeFrom="column">
                  <wp:align>center</wp:align>
                </wp:positionH>
                <wp:positionV relativeFrom="paragraph">
                  <wp:posOffset>48259</wp:posOffset>
                </wp:positionV>
                <wp:extent cx="56553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DEAC5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44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tDHQIAADcEAAAOAAAAZHJzL2Uyb0RvYy54bWysU8uu2jAU3FfqP1jZQxIuU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" strokeweight="1.5pt"/>
            </w:pict>
          </mc:Fallback>
        </mc:AlternateContent>
      </w:r>
    </w:p>
    <w:p w14:paraId="3A002319" w14:textId="77777777" w:rsidR="00A0065C" w:rsidRPr="00A368B0" w:rsidRDefault="0012125B" w:rsidP="00A76C0A">
      <w:pPr>
        <w:spacing w:after="0" w:line="240" w:lineRule="auto"/>
        <w:ind w:left="0" w:right="218" w:firstLine="0"/>
        <w:jc w:val="right"/>
        <w:rPr>
          <w:b/>
        </w:rPr>
      </w:pPr>
      <w:r w:rsidRPr="00A368B0">
        <w:rPr>
          <w:b/>
        </w:rPr>
        <w:t>ПРОЕКТ!</w:t>
      </w:r>
    </w:p>
    <w:p w14:paraId="324F3AF1" w14:textId="77777777" w:rsidR="002C6B72" w:rsidRPr="00A368B0" w:rsidRDefault="0012125B" w:rsidP="00A76C0A">
      <w:pPr>
        <w:spacing w:after="0" w:line="240" w:lineRule="auto"/>
        <w:ind w:left="0" w:right="218" w:firstLine="0"/>
        <w:jc w:val="right"/>
      </w:pPr>
      <w:r w:rsidRPr="00A368B0">
        <w:rPr>
          <w:b/>
        </w:rPr>
        <w:t xml:space="preserve"> </w:t>
      </w:r>
    </w:p>
    <w:p w14:paraId="2495069F" w14:textId="77777777" w:rsidR="002C6B72" w:rsidRPr="00A368B0" w:rsidRDefault="0012125B" w:rsidP="00A76C0A">
      <w:pPr>
        <w:spacing w:after="0" w:line="240" w:lineRule="auto"/>
        <w:ind w:left="168" w:right="0" w:firstLine="0"/>
        <w:jc w:val="left"/>
      </w:pPr>
      <w:r w:rsidRPr="00A368B0">
        <w:rPr>
          <w:b/>
        </w:rPr>
        <w:t xml:space="preserve"> </w:t>
      </w:r>
    </w:p>
    <w:p w14:paraId="042BB7CA" w14:textId="77777777" w:rsidR="00E4259F" w:rsidRPr="00A368B0" w:rsidRDefault="00E4259F" w:rsidP="00A76C0A">
      <w:pPr>
        <w:pStyle w:val="Heading1"/>
        <w:spacing w:line="240" w:lineRule="auto"/>
        <w:ind w:right="53"/>
      </w:pPr>
    </w:p>
    <w:p w14:paraId="1C367270" w14:textId="77777777" w:rsidR="002C6B72" w:rsidRPr="00A368B0" w:rsidRDefault="005909A6" w:rsidP="00A76C0A">
      <w:pPr>
        <w:pStyle w:val="Heading1"/>
        <w:spacing w:line="240" w:lineRule="auto"/>
        <w:ind w:right="53"/>
      </w:pPr>
      <w:r w:rsidRPr="00A368B0">
        <w:t>П О С Т А Н О В Л Е Н И Е  №</w:t>
      </w:r>
    </w:p>
    <w:p w14:paraId="6FD0F30C" w14:textId="77777777" w:rsidR="005909A6" w:rsidRPr="00A368B0" w:rsidRDefault="005909A6" w:rsidP="00A76C0A">
      <w:pPr>
        <w:spacing w:after="0" w:line="240" w:lineRule="auto"/>
      </w:pPr>
    </w:p>
    <w:p w14:paraId="3E0914B0" w14:textId="726D4829" w:rsidR="005909A6" w:rsidRPr="00A368B0" w:rsidRDefault="005909A6" w:rsidP="00A76C0A">
      <w:pPr>
        <w:spacing w:after="0" w:line="240" w:lineRule="auto"/>
      </w:pPr>
      <w:r w:rsidRPr="00A368B0">
        <w:t xml:space="preserve">                                   </w:t>
      </w:r>
      <w:r w:rsidR="00EB3062" w:rsidRPr="00A368B0">
        <w:t xml:space="preserve">                от …………………..2024</w:t>
      </w:r>
      <w:r w:rsidRPr="00A368B0">
        <w:t xml:space="preserve"> г</w:t>
      </w:r>
      <w:r w:rsidR="00DD279B" w:rsidRPr="00A368B0">
        <w:t>одина</w:t>
      </w:r>
    </w:p>
    <w:p w14:paraId="7D6B6B31" w14:textId="77777777" w:rsidR="00A0065C" w:rsidRPr="00A368B0" w:rsidRDefault="00A0065C" w:rsidP="00A76C0A">
      <w:pPr>
        <w:spacing w:after="0" w:line="240" w:lineRule="auto"/>
      </w:pPr>
    </w:p>
    <w:p w14:paraId="1CFC2D0A" w14:textId="77777777" w:rsidR="002C6B72" w:rsidRPr="00A368B0" w:rsidRDefault="0012125B" w:rsidP="00A76C0A">
      <w:pPr>
        <w:spacing w:after="0" w:line="240" w:lineRule="auto"/>
        <w:ind w:left="168" w:right="0" w:firstLine="0"/>
        <w:jc w:val="left"/>
      </w:pPr>
      <w:r w:rsidRPr="00A368B0">
        <w:rPr>
          <w:b/>
        </w:rPr>
        <w:t xml:space="preserve"> </w:t>
      </w:r>
    </w:p>
    <w:p w14:paraId="1158A463" w14:textId="76FE21C6" w:rsidR="005909A6" w:rsidRPr="00A368B0" w:rsidRDefault="00DD279B" w:rsidP="00A368B0">
      <w:pPr>
        <w:spacing w:after="0" w:line="240" w:lineRule="auto"/>
        <w:ind w:left="153" w:right="213" w:firstLine="0"/>
        <w:rPr>
          <w:b/>
        </w:rPr>
      </w:pPr>
      <w:r w:rsidRPr="00A368B0">
        <w:rPr>
          <w:b/>
        </w:rPr>
        <w:t>ЗА</w:t>
      </w:r>
      <w:r w:rsidR="0012125B" w:rsidRPr="00A368B0">
        <w:rPr>
          <w:b/>
        </w:rPr>
        <w:t xml:space="preserve"> изменение и допълнение на </w:t>
      </w:r>
      <w:r w:rsidR="004C4DBE" w:rsidRPr="004C4DBE">
        <w:rPr>
          <w:b/>
        </w:rPr>
        <w:t>Наредбата за правилата, начините, техническите способи и изискванията за измерване на отстояние по чл. 44 от Закона за хазарта</w:t>
      </w:r>
      <w:r w:rsidRPr="00A368B0">
        <w:rPr>
          <w:b/>
        </w:rPr>
        <w:t>,</w:t>
      </w:r>
      <w:r w:rsidR="0012125B" w:rsidRPr="00A368B0">
        <w:rPr>
          <w:b/>
        </w:rPr>
        <w:t xml:space="preserve"> приета с </w:t>
      </w:r>
      <w:r w:rsidR="004C4DBE" w:rsidRPr="00A368B0">
        <w:rPr>
          <w:b/>
        </w:rPr>
        <w:t>Постановление</w:t>
      </w:r>
      <w:r w:rsidR="004C4DBE" w:rsidRPr="004C4DBE">
        <w:rPr>
          <w:b/>
        </w:rPr>
        <w:t xml:space="preserve"> </w:t>
      </w:r>
      <w:r w:rsidR="004C4DBE">
        <w:rPr>
          <w:b/>
        </w:rPr>
        <w:t>№</w:t>
      </w:r>
      <w:r w:rsidR="004C4DBE" w:rsidRPr="004C4DBE">
        <w:rPr>
          <w:b/>
        </w:rPr>
        <w:t xml:space="preserve"> 241 </w:t>
      </w:r>
      <w:r w:rsidR="004C4DBE" w:rsidRPr="00A368B0">
        <w:rPr>
          <w:b/>
        </w:rPr>
        <w:t xml:space="preserve">на Министерския съвет </w:t>
      </w:r>
      <w:r w:rsidR="004C4DBE" w:rsidRPr="004C4DBE">
        <w:rPr>
          <w:b/>
        </w:rPr>
        <w:t>от 2012 г.</w:t>
      </w:r>
      <w:r w:rsidR="004C4DBE">
        <w:rPr>
          <w:b/>
        </w:rPr>
        <w:t xml:space="preserve"> (</w:t>
      </w:r>
      <w:proofErr w:type="spellStart"/>
      <w:r w:rsidR="006C32B2">
        <w:rPr>
          <w:b/>
        </w:rPr>
        <w:t>обн</w:t>
      </w:r>
      <w:proofErr w:type="spellEnd"/>
      <w:r w:rsidR="006C32B2">
        <w:rPr>
          <w:b/>
        </w:rPr>
        <w:t xml:space="preserve">., </w:t>
      </w:r>
      <w:r w:rsidR="004C4DBE" w:rsidRPr="004C4DBE">
        <w:rPr>
          <w:b/>
        </w:rPr>
        <w:t>ДВ, бр. 77 от 2012 г.</w:t>
      </w:r>
      <w:r w:rsidR="006C32B2">
        <w:rPr>
          <w:b/>
        </w:rPr>
        <w:t xml:space="preserve">, </w:t>
      </w:r>
      <w:r w:rsidR="006C32B2" w:rsidRPr="006C32B2">
        <w:rPr>
          <w:b/>
        </w:rPr>
        <w:t>изм. и доп., бр. 24 от 2021 г</w:t>
      </w:r>
      <w:r w:rsidR="006C32B2">
        <w:rPr>
          <w:b/>
        </w:rPr>
        <w:t>.</w:t>
      </w:r>
      <w:r w:rsidR="0012125B" w:rsidRPr="00A368B0">
        <w:rPr>
          <w:b/>
        </w:rPr>
        <w:t>)</w:t>
      </w:r>
    </w:p>
    <w:p w14:paraId="10A735F2" w14:textId="77777777" w:rsidR="00A0065C" w:rsidRPr="00A368B0" w:rsidRDefault="00A0065C" w:rsidP="00A76C0A">
      <w:pPr>
        <w:spacing w:after="0" w:line="240" w:lineRule="auto"/>
        <w:ind w:left="153" w:right="213" w:firstLine="720"/>
      </w:pPr>
    </w:p>
    <w:p w14:paraId="79CD3F6E" w14:textId="77777777" w:rsidR="005909A6" w:rsidRPr="00A368B0" w:rsidRDefault="005909A6" w:rsidP="00A76C0A">
      <w:pPr>
        <w:spacing w:after="0" w:line="240" w:lineRule="auto"/>
        <w:ind w:left="153" w:right="213" w:firstLine="720"/>
      </w:pPr>
    </w:p>
    <w:p w14:paraId="520759D8" w14:textId="1F628562" w:rsidR="005909A6" w:rsidRPr="00A368B0" w:rsidRDefault="005909A6" w:rsidP="001B1C31">
      <w:pPr>
        <w:spacing w:after="0" w:line="240" w:lineRule="auto"/>
        <w:ind w:left="0" w:right="213" w:firstLine="0"/>
        <w:jc w:val="center"/>
        <w:rPr>
          <w:b/>
        </w:rPr>
      </w:pPr>
      <w:r w:rsidRPr="00A368B0">
        <w:rPr>
          <w:b/>
        </w:rPr>
        <w:t>М И Н И С Т Е Р С К И Я Т  С Ъ В Е Т</w:t>
      </w:r>
    </w:p>
    <w:p w14:paraId="7F0E891C" w14:textId="21A3B4E7" w:rsidR="002C6B72" w:rsidRPr="00A368B0" w:rsidRDefault="005909A6" w:rsidP="001B1C31">
      <w:pPr>
        <w:spacing w:after="0" w:line="240" w:lineRule="auto"/>
        <w:ind w:left="0" w:right="213" w:firstLine="0"/>
        <w:jc w:val="center"/>
        <w:rPr>
          <w:b/>
        </w:rPr>
      </w:pPr>
      <w:r w:rsidRPr="00A368B0">
        <w:rPr>
          <w:b/>
        </w:rPr>
        <w:t>П О С Т А Н О В И:</w:t>
      </w:r>
    </w:p>
    <w:p w14:paraId="6BAEE89C" w14:textId="77777777" w:rsidR="00A0065C" w:rsidRPr="00A368B0" w:rsidRDefault="00A0065C" w:rsidP="00A76C0A">
      <w:pPr>
        <w:spacing w:after="0" w:line="240" w:lineRule="auto"/>
        <w:ind w:right="213"/>
        <w:rPr>
          <w:b/>
        </w:rPr>
      </w:pPr>
    </w:p>
    <w:p w14:paraId="234CEA9B" w14:textId="34F5E819" w:rsidR="002C6B72" w:rsidRPr="00A368B0" w:rsidRDefault="0012125B" w:rsidP="00A76C0A">
      <w:pPr>
        <w:spacing w:after="0" w:line="240" w:lineRule="auto"/>
        <w:ind w:left="0" w:right="213" w:firstLine="851"/>
      </w:pPr>
      <w:r w:rsidRPr="00A368B0">
        <w:rPr>
          <w:b/>
        </w:rPr>
        <w:t xml:space="preserve">§ 1. </w:t>
      </w:r>
      <w:r w:rsidRPr="00A368B0">
        <w:t xml:space="preserve">В чл. </w:t>
      </w:r>
      <w:r w:rsidR="00E6202F">
        <w:t>1</w:t>
      </w:r>
      <w:r w:rsidR="006C35FB">
        <w:t xml:space="preserve"> се правят следните изменения и допълнения</w:t>
      </w:r>
      <w:r w:rsidRPr="00A368B0">
        <w:t xml:space="preserve">: </w:t>
      </w:r>
    </w:p>
    <w:p w14:paraId="6C8079F0" w14:textId="77777777" w:rsidR="00E6202F" w:rsidRDefault="00E6202F" w:rsidP="00A76C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>Алинея 1 се изменя така</w:t>
      </w:r>
      <w:r w:rsidR="0012125B" w:rsidRPr="00A368B0">
        <w:t>:</w:t>
      </w:r>
    </w:p>
    <w:p w14:paraId="0E7BD69D" w14:textId="337F37F4" w:rsidR="009A0818" w:rsidRDefault="00E6202F" w:rsidP="00E6202F">
      <w:pPr>
        <w:spacing w:after="0" w:line="240" w:lineRule="auto"/>
        <w:ind w:left="0" w:right="213" w:firstLine="708"/>
      </w:pPr>
      <w:r>
        <w:t xml:space="preserve">  „</w:t>
      </w:r>
      <w:r w:rsidR="00C25D86">
        <w:t xml:space="preserve">(1) </w:t>
      </w:r>
      <w:r w:rsidRPr="00E6202F">
        <w:t xml:space="preserve">С наредбата се определят правилата, начините, техническите способи и изискванията за измерване отстоянието на игрална зала и игрално казино от образователни институции по смисъла на Закона за предучилищното и училищното образование, висши училища по смисъла на Закона за висшето образование, читалища по смисъла на Закона за народните читалища, детски площадки, ученически и студентски общежития, обекти, в които се предоставят социални услуги на деца и младежи или се предоставят социални услуги за </w:t>
      </w:r>
      <w:proofErr w:type="spellStart"/>
      <w:r w:rsidRPr="00E6202F">
        <w:t>резидентна</w:t>
      </w:r>
      <w:proofErr w:type="spellEnd"/>
      <w:r w:rsidRPr="00E6202F">
        <w:t xml:space="preserve"> грижа за деца.</w:t>
      </w:r>
      <w:r>
        <w:t>“</w:t>
      </w:r>
    </w:p>
    <w:p w14:paraId="5571B061" w14:textId="77777777" w:rsidR="009A0818" w:rsidRDefault="009A0818" w:rsidP="00E6202F">
      <w:pPr>
        <w:spacing w:after="0" w:line="240" w:lineRule="auto"/>
        <w:ind w:left="0" w:right="213" w:firstLine="708"/>
      </w:pPr>
      <w:r>
        <w:t>2. Създава се ал. 4:</w:t>
      </w:r>
    </w:p>
    <w:p w14:paraId="6C347A7B" w14:textId="77777777" w:rsidR="0055532B" w:rsidRDefault="009A0818" w:rsidP="00E6202F">
      <w:pPr>
        <w:spacing w:after="0" w:line="240" w:lineRule="auto"/>
        <w:ind w:left="0" w:right="213" w:firstLine="708"/>
      </w:pPr>
      <w:r>
        <w:t>„</w:t>
      </w:r>
      <w:r w:rsidR="00C25D86">
        <w:t xml:space="preserve">(4) </w:t>
      </w:r>
      <w:r>
        <w:t xml:space="preserve">Изискванията </w:t>
      </w:r>
      <w:r w:rsidRPr="009A0818">
        <w:t xml:space="preserve">на наредбата се прилагат и за измерването на отстоянието на обектите по ал. 1 от външни </w:t>
      </w:r>
      <w:r>
        <w:t>изградени</w:t>
      </w:r>
      <w:r w:rsidRPr="009A0818">
        <w:t xml:space="preserve"> съоръжения тип „билборд“, които се използват за извършване на допустима реклама на хазартни игри.</w:t>
      </w:r>
      <w:r>
        <w:t>“</w:t>
      </w:r>
      <w:r w:rsidR="0012125B" w:rsidRPr="00A368B0">
        <w:t xml:space="preserve"> </w:t>
      </w:r>
    </w:p>
    <w:p w14:paraId="0627353E" w14:textId="2769D1C0" w:rsidR="00437E54" w:rsidRDefault="00437E54" w:rsidP="00E6202F">
      <w:pPr>
        <w:spacing w:after="0" w:line="240" w:lineRule="auto"/>
        <w:ind w:left="0" w:right="213" w:firstLine="708"/>
      </w:pPr>
    </w:p>
    <w:p w14:paraId="60E9470E" w14:textId="5C7242E6" w:rsidR="00437E54" w:rsidRDefault="00437E54" w:rsidP="00437E54">
      <w:pPr>
        <w:spacing w:after="0" w:line="240" w:lineRule="auto"/>
        <w:ind w:left="0" w:right="213" w:firstLine="708"/>
      </w:pPr>
      <w:r w:rsidRPr="00437E54">
        <w:rPr>
          <w:b/>
        </w:rPr>
        <w:t>§ 2.</w:t>
      </w:r>
      <w:r>
        <w:t xml:space="preserve"> В чл. 2</w:t>
      </w:r>
      <w:r w:rsidR="006C35FB">
        <w:t xml:space="preserve"> </w:t>
      </w:r>
      <w:r w:rsidR="006C35FB" w:rsidRPr="006C35FB">
        <w:t>се правят следните изменения и допълнения</w:t>
      </w:r>
      <w:r>
        <w:t>:</w:t>
      </w:r>
    </w:p>
    <w:p w14:paraId="7057C08B" w14:textId="1B695360" w:rsidR="00437E54" w:rsidRDefault="00C25D86" w:rsidP="00437E54">
      <w:pPr>
        <w:spacing w:after="0" w:line="240" w:lineRule="auto"/>
        <w:ind w:left="0" w:right="213" w:firstLine="708"/>
      </w:pPr>
      <w:r>
        <w:t>1</w:t>
      </w:r>
      <w:r w:rsidR="00437E54">
        <w:t xml:space="preserve">. </w:t>
      </w:r>
      <w:r>
        <w:t>А</w:t>
      </w:r>
      <w:r w:rsidR="00437E54">
        <w:t>л</w:t>
      </w:r>
      <w:r>
        <w:t>инея</w:t>
      </w:r>
      <w:r w:rsidR="00437E54">
        <w:t xml:space="preserve"> 1 се </w:t>
      </w:r>
      <w:r>
        <w:t xml:space="preserve">изменя така: </w:t>
      </w:r>
    </w:p>
    <w:p w14:paraId="21A082ED" w14:textId="0C5D1EF6" w:rsidR="00437E54" w:rsidRDefault="00437E54" w:rsidP="00437E54">
      <w:pPr>
        <w:spacing w:after="0" w:line="240" w:lineRule="auto"/>
        <w:ind w:left="0" w:right="213" w:firstLine="708"/>
      </w:pPr>
      <w:r>
        <w:t xml:space="preserve">„(1) Игралните зали и игралните казина трябва да отстоят на не по-малко от 300 метра от образователни институции по смисъла на Закона за предучилищното и училищното образование, висши училища по смисъла на Закона за висшето образование, читалища по смисъла на Закона за народните читалища, детски площадки, ученически и студентски общежития, обекти, в които се предоставят социални услуги на деца и младежи или се предоставят социални услуги за </w:t>
      </w:r>
      <w:proofErr w:type="spellStart"/>
      <w:r>
        <w:t>резидентна</w:t>
      </w:r>
      <w:proofErr w:type="spellEnd"/>
      <w:r>
        <w:t xml:space="preserve"> грижа за деца.</w:t>
      </w:r>
      <w:r w:rsidR="004E6603">
        <w:t>“</w:t>
      </w:r>
    </w:p>
    <w:p w14:paraId="6B797365" w14:textId="7879ACE9" w:rsidR="004E6603" w:rsidRDefault="004E6603" w:rsidP="00437E54">
      <w:pPr>
        <w:spacing w:after="0" w:line="240" w:lineRule="auto"/>
        <w:ind w:left="0" w:right="213" w:firstLine="708"/>
      </w:pPr>
      <w:r>
        <w:t>2. Алинея 3 се изменя така:</w:t>
      </w:r>
    </w:p>
    <w:p w14:paraId="5E5673D4" w14:textId="77777777" w:rsidR="00A722E4" w:rsidRDefault="00437E54" w:rsidP="00437E54">
      <w:pPr>
        <w:spacing w:after="0" w:line="240" w:lineRule="auto"/>
        <w:ind w:left="0" w:right="213" w:firstLine="708"/>
      </w:pPr>
      <w:r>
        <w:t>„(3) Отстоянието на игралните зали и игралните казина от обектите по ал. 1, с изключение на детските площадки, се измерва по най-прекия пешеходен път от средата на светлия отвор на главния вход на игралната зала или игралното казино до средата на светлия отвор на главния вход на сградата на</w:t>
      </w:r>
      <w:r w:rsidR="00A722E4">
        <w:t>:</w:t>
      </w:r>
    </w:p>
    <w:p w14:paraId="7F207AB9" w14:textId="710DEFF2" w:rsidR="00437E54" w:rsidRDefault="004E71B4" w:rsidP="00437E54">
      <w:pPr>
        <w:spacing w:after="0" w:line="240" w:lineRule="auto"/>
        <w:ind w:left="0" w:right="213" w:firstLine="708"/>
      </w:pPr>
      <w:r>
        <w:t>1.</w:t>
      </w:r>
      <w:r w:rsidR="00437E54">
        <w:t xml:space="preserve"> образователната институция по смисъла на Закона за предучилищното и училищното образование;</w:t>
      </w:r>
    </w:p>
    <w:p w14:paraId="1C10F66F" w14:textId="31E58ADE" w:rsidR="00437E54" w:rsidRDefault="004E71B4" w:rsidP="00437E54">
      <w:pPr>
        <w:spacing w:after="0" w:line="240" w:lineRule="auto"/>
        <w:ind w:left="0" w:right="213" w:firstLine="708"/>
      </w:pPr>
      <w:r>
        <w:t>2.</w:t>
      </w:r>
      <w:r w:rsidR="00A722E4">
        <w:t xml:space="preserve"> </w:t>
      </w:r>
      <w:r w:rsidR="00437E54">
        <w:t>висшето училище по смисъла на Закона за висшето образование;</w:t>
      </w:r>
    </w:p>
    <w:p w14:paraId="51CAB11A" w14:textId="42FA273E" w:rsidR="00437E54" w:rsidRDefault="004E71B4" w:rsidP="00437E54">
      <w:pPr>
        <w:spacing w:after="0" w:line="240" w:lineRule="auto"/>
        <w:ind w:left="0" w:right="213" w:firstLine="708"/>
      </w:pPr>
      <w:r>
        <w:t>3.</w:t>
      </w:r>
      <w:r w:rsidR="00A722E4">
        <w:t xml:space="preserve"> </w:t>
      </w:r>
      <w:r w:rsidR="00437E54">
        <w:t>читалището по смисъла на Закона за народните читалища;</w:t>
      </w:r>
    </w:p>
    <w:p w14:paraId="67F915CC" w14:textId="5138636E" w:rsidR="00437E54" w:rsidRDefault="004E71B4" w:rsidP="00437E54">
      <w:pPr>
        <w:spacing w:after="0" w:line="240" w:lineRule="auto"/>
        <w:ind w:left="0" w:right="213" w:firstLine="708"/>
      </w:pPr>
      <w:r>
        <w:lastRenderedPageBreak/>
        <w:t xml:space="preserve">4. </w:t>
      </w:r>
      <w:r w:rsidR="00437E54">
        <w:t>ученическото и</w:t>
      </w:r>
      <w:r w:rsidR="00A722E4">
        <w:t>ли</w:t>
      </w:r>
      <w:r w:rsidR="00437E54">
        <w:t xml:space="preserve"> студентското общежитие;</w:t>
      </w:r>
    </w:p>
    <w:p w14:paraId="59C62DC4" w14:textId="234A2FEA" w:rsidR="00437E54" w:rsidRDefault="004E71B4" w:rsidP="00437E54">
      <w:pPr>
        <w:spacing w:after="0" w:line="240" w:lineRule="auto"/>
        <w:ind w:left="0" w:right="213" w:firstLine="708"/>
      </w:pPr>
      <w:r>
        <w:t>5.</w:t>
      </w:r>
      <w:r w:rsidR="00A722E4">
        <w:t xml:space="preserve"> </w:t>
      </w:r>
      <w:r w:rsidR="00437E54">
        <w:t xml:space="preserve">обекта, в който се предоставят социални услуги на деца и младежи или се предоставят социални услуги за </w:t>
      </w:r>
      <w:proofErr w:type="spellStart"/>
      <w:r w:rsidR="00437E54">
        <w:t>резидентна</w:t>
      </w:r>
      <w:proofErr w:type="spellEnd"/>
      <w:r w:rsidR="00437E54">
        <w:t xml:space="preserve"> грижа за деца.</w:t>
      </w:r>
      <w:r w:rsidR="004E6603">
        <w:t>“</w:t>
      </w:r>
    </w:p>
    <w:p w14:paraId="22D69F4E" w14:textId="0E004CD9" w:rsidR="00437E54" w:rsidRDefault="004E6603" w:rsidP="00437E54">
      <w:pPr>
        <w:spacing w:after="0" w:line="240" w:lineRule="auto"/>
        <w:ind w:left="0" w:right="213" w:firstLine="708"/>
      </w:pPr>
      <w:r>
        <w:t>3. С</w:t>
      </w:r>
      <w:r w:rsidR="00437E54">
        <w:t>ъздава</w:t>
      </w:r>
      <w:r>
        <w:t xml:space="preserve"> се</w:t>
      </w:r>
      <w:r w:rsidR="00437E54">
        <w:t xml:space="preserve"> нова ал. 4:</w:t>
      </w:r>
    </w:p>
    <w:p w14:paraId="1EAA4AC8" w14:textId="16E28F2E" w:rsidR="00437E54" w:rsidRDefault="00437E54" w:rsidP="00437E54">
      <w:pPr>
        <w:spacing w:after="0" w:line="240" w:lineRule="auto"/>
        <w:ind w:left="0" w:right="213" w:firstLine="708"/>
      </w:pPr>
      <w:r>
        <w:t xml:space="preserve">„(4) Отстоянието на игралните зали и игралните казина до детските площадки се измерва по най-прекия пешеходен път от средата на светлия отвор на главния вход на игралната зала или игралното казино до всеки един от входовете/изходите на </w:t>
      </w:r>
      <w:r w:rsidR="008355F0">
        <w:t>детската площадка</w:t>
      </w:r>
      <w:r>
        <w:t>.</w:t>
      </w:r>
      <w:r w:rsidR="00A722E4">
        <w:t>“</w:t>
      </w:r>
    </w:p>
    <w:p w14:paraId="06038D29" w14:textId="2095D2EB" w:rsidR="00437E54" w:rsidRDefault="008355F0" w:rsidP="00437E54">
      <w:pPr>
        <w:spacing w:after="0" w:line="240" w:lineRule="auto"/>
        <w:ind w:left="0" w:right="213" w:firstLine="708"/>
      </w:pPr>
      <w:r>
        <w:t>4.</w:t>
      </w:r>
      <w:r w:rsidR="00437E54">
        <w:t xml:space="preserve"> </w:t>
      </w:r>
      <w:r>
        <w:t>Досегашната</w:t>
      </w:r>
      <w:r w:rsidR="00437E54">
        <w:t xml:space="preserve"> ал. 4 става ал. 5.</w:t>
      </w:r>
    </w:p>
    <w:p w14:paraId="514B21B4" w14:textId="3D1577C5" w:rsidR="00437E54" w:rsidRDefault="008355F0" w:rsidP="00437E54">
      <w:pPr>
        <w:spacing w:after="0" w:line="240" w:lineRule="auto"/>
        <w:ind w:left="0" w:right="213" w:firstLine="708"/>
      </w:pPr>
      <w:r>
        <w:t>5</w:t>
      </w:r>
      <w:r w:rsidR="00437E54">
        <w:t xml:space="preserve">. </w:t>
      </w:r>
      <w:r>
        <w:t>Досегашната</w:t>
      </w:r>
      <w:r w:rsidR="00437E54">
        <w:t xml:space="preserve"> ал. 5 става ал. 6 </w:t>
      </w:r>
      <w:r>
        <w:t xml:space="preserve">и се изменя така: </w:t>
      </w:r>
    </w:p>
    <w:p w14:paraId="014E2C71" w14:textId="4F3CAB16" w:rsidR="00437E54" w:rsidRDefault="008355F0" w:rsidP="00437E54">
      <w:pPr>
        <w:spacing w:after="0" w:line="240" w:lineRule="auto"/>
        <w:ind w:left="0" w:right="213" w:firstLine="708"/>
      </w:pPr>
      <w:r>
        <w:t>„</w:t>
      </w:r>
      <w:r w:rsidR="00437E54">
        <w:t xml:space="preserve">(6) В случаите, в които краят на най-прекия пешеходен път е до оградата на двора на сграда, в която </w:t>
      </w:r>
      <w:r w:rsidR="004E71B4">
        <w:t xml:space="preserve">е разположена </w:t>
      </w:r>
      <w:r w:rsidR="00437E54">
        <w:t>образователната институция по смисъла на Закона за предучилищното и училищното образование</w:t>
      </w:r>
      <w:r w:rsidR="004E71B4">
        <w:t xml:space="preserve"> или </w:t>
      </w:r>
      <w:r w:rsidR="00437E54">
        <w:t>висшето училище по смисъла на Закона за висшето образование</w:t>
      </w:r>
      <w:r w:rsidR="004E71B4">
        <w:t xml:space="preserve">, или </w:t>
      </w:r>
      <w:r w:rsidR="00437E54">
        <w:t>читалището по смисъла на Закона за народните читалища</w:t>
      </w:r>
      <w:r w:rsidR="004E71B4">
        <w:t xml:space="preserve">, или </w:t>
      </w:r>
      <w:r w:rsidR="00437E54">
        <w:t>ученическото и</w:t>
      </w:r>
      <w:r w:rsidR="004E71B4">
        <w:t>ли</w:t>
      </w:r>
      <w:r w:rsidR="00437E54">
        <w:t xml:space="preserve"> студентското общежитие</w:t>
      </w:r>
      <w:r w:rsidR="004E71B4">
        <w:t xml:space="preserve">, или </w:t>
      </w:r>
      <w:r w:rsidR="00437E54">
        <w:t>обект</w:t>
      </w:r>
      <w:r w:rsidR="004E71B4">
        <w:t>ът</w:t>
      </w:r>
      <w:r w:rsidR="00437E54">
        <w:t xml:space="preserve">, в който се предоставят социални услуги на деца и младежи или се предоставят социални услуги за </w:t>
      </w:r>
      <w:proofErr w:type="spellStart"/>
      <w:r w:rsidR="00437E54">
        <w:t>резидентна</w:t>
      </w:r>
      <w:proofErr w:type="spellEnd"/>
      <w:r w:rsidR="00437E54">
        <w:t xml:space="preserve"> грижа за деца,</w:t>
      </w:r>
      <w:r w:rsidR="004E71B4">
        <w:t xml:space="preserve"> </w:t>
      </w:r>
      <w:r w:rsidR="00437E54">
        <w:t>отстоянието се измерва по най-прекия пешеходен път до функциониращ пешеходен вход на оградата, който е най-близо до главния вход на сградата по смисъла на §1, т. 3 и 4 от допълнителн</w:t>
      </w:r>
      <w:r w:rsidR="00A722E4">
        <w:t>ата</w:t>
      </w:r>
      <w:r w:rsidR="00437E54">
        <w:t xml:space="preserve"> разпоредб</w:t>
      </w:r>
      <w:r w:rsidR="00A722E4">
        <w:t>а</w:t>
      </w:r>
      <w:r w:rsidR="00437E54">
        <w:t>.</w:t>
      </w:r>
      <w:r>
        <w:t>“</w:t>
      </w:r>
    </w:p>
    <w:p w14:paraId="2F0B8919" w14:textId="42ED6320" w:rsidR="00437E54" w:rsidRDefault="008355F0" w:rsidP="00437E54">
      <w:pPr>
        <w:spacing w:after="0" w:line="240" w:lineRule="auto"/>
        <w:ind w:left="0" w:right="213" w:firstLine="708"/>
      </w:pPr>
      <w:r>
        <w:t>6</w:t>
      </w:r>
      <w:r w:rsidR="00437E54">
        <w:t xml:space="preserve">. </w:t>
      </w:r>
      <w:r>
        <w:t xml:space="preserve">Досегашните </w:t>
      </w:r>
      <w:r w:rsidR="00437E54">
        <w:t>ал</w:t>
      </w:r>
      <w:r>
        <w:t>.</w:t>
      </w:r>
      <w:r w:rsidR="00437E54">
        <w:t xml:space="preserve"> 6 и 7 стават съответно ал. 7 и 8.</w:t>
      </w:r>
    </w:p>
    <w:p w14:paraId="0502EE6E" w14:textId="1B0D2B18" w:rsidR="00437E54" w:rsidRDefault="008355F0" w:rsidP="00437E54">
      <w:pPr>
        <w:spacing w:after="0" w:line="240" w:lineRule="auto"/>
        <w:ind w:left="0" w:right="213" w:firstLine="708"/>
      </w:pPr>
      <w:r>
        <w:t>7</w:t>
      </w:r>
      <w:r w:rsidR="00437E54">
        <w:t xml:space="preserve">. </w:t>
      </w:r>
      <w:r>
        <w:t>Създава се ал. 9</w:t>
      </w:r>
      <w:r w:rsidR="00437E54">
        <w:t>:</w:t>
      </w:r>
    </w:p>
    <w:p w14:paraId="08F691A8" w14:textId="1F65EF2A" w:rsidR="00437E54" w:rsidRDefault="00437E54" w:rsidP="00437E54">
      <w:pPr>
        <w:spacing w:after="0" w:line="240" w:lineRule="auto"/>
        <w:ind w:left="0" w:right="213" w:firstLine="708"/>
      </w:pPr>
      <w:r>
        <w:t>„(9) В случаите по чл. 1, ал. 4 отстоянието от обектите по чл. 1, ал. 1 до съоръжения</w:t>
      </w:r>
      <w:r w:rsidR="00BE3AF2">
        <w:t>та</w:t>
      </w:r>
      <w:r>
        <w:t xml:space="preserve"> тип „билборд“, се измерва, както следва:</w:t>
      </w:r>
    </w:p>
    <w:p w14:paraId="763E8F4D" w14:textId="16BB4294" w:rsidR="00437E54" w:rsidRDefault="00437E54" w:rsidP="00437E54">
      <w:pPr>
        <w:spacing w:after="0" w:line="240" w:lineRule="auto"/>
        <w:ind w:left="0" w:right="213" w:firstLine="708"/>
      </w:pPr>
      <w:r>
        <w:t xml:space="preserve">1. </w:t>
      </w:r>
      <w:r w:rsidR="007456F4">
        <w:t>когато</w:t>
      </w:r>
      <w:r>
        <w:t xml:space="preserve"> съоръжението тип „билборд“ е</w:t>
      </w:r>
      <w:r w:rsidR="00BC01C4">
        <w:t xml:space="preserve"> поставено </w:t>
      </w:r>
      <w:r w:rsidR="00B720E8" w:rsidRPr="00B720E8">
        <w:t xml:space="preserve">извън границите на поземлен имот </w:t>
      </w:r>
      <w:r w:rsidR="00BC01C4">
        <w:t xml:space="preserve">или е поставено </w:t>
      </w:r>
      <w:r w:rsidR="00B720E8" w:rsidRPr="00B720E8">
        <w:t>в границите на поземлен имот</w:t>
      </w:r>
      <w:r w:rsidR="00BC01C4">
        <w:t>, достъпът до който не е ограничен</w:t>
      </w:r>
      <w:r>
        <w:t>, отстоянието се измерва по най-прекия пешеходен път от фундамента на съоръжението тип „билборд“ до средата на светлия отвор на главния вход на сградата, в която се намират обектите по ал. 1;</w:t>
      </w:r>
    </w:p>
    <w:p w14:paraId="7C02C933" w14:textId="1F32B4DE" w:rsidR="00437E54" w:rsidRDefault="00BC01C4" w:rsidP="00437E54">
      <w:pPr>
        <w:spacing w:after="0" w:line="240" w:lineRule="auto"/>
        <w:ind w:left="0" w:right="213" w:firstLine="708"/>
      </w:pPr>
      <w:r>
        <w:t>2</w:t>
      </w:r>
      <w:r w:rsidR="00437E54">
        <w:t xml:space="preserve">. </w:t>
      </w:r>
      <w:r w:rsidR="007456F4">
        <w:t>когато</w:t>
      </w:r>
      <w:r w:rsidR="00437E54">
        <w:t xml:space="preserve"> съоръжението тип „билборд“ </w:t>
      </w:r>
      <w:r>
        <w:t>е поставено</w:t>
      </w:r>
      <w:r w:rsidR="00437E54">
        <w:t xml:space="preserve"> в </w:t>
      </w:r>
      <w:r w:rsidR="00B720E8" w:rsidRPr="00B720E8">
        <w:t>границите на поземлен имот</w:t>
      </w:r>
      <w:r w:rsidR="00437E54">
        <w:t>, достъпът до който е ограничен, измерването се извършва по най-прекия пешеходен път от най-близката граница на поземлен</w:t>
      </w:r>
      <w:r w:rsidR="00B720E8">
        <w:t>ия</w:t>
      </w:r>
      <w:r w:rsidR="00437E54">
        <w:t xml:space="preserve"> имот, в който е разположен билбордът до средата на светлия отвор на главния вход на сградите, в които се намират обектите по ал. 1.</w:t>
      </w:r>
      <w:r w:rsidR="00396E2E">
        <w:t>“</w:t>
      </w:r>
    </w:p>
    <w:p w14:paraId="18D8D9E4" w14:textId="77777777" w:rsidR="00F56F09" w:rsidRDefault="00F56F09" w:rsidP="00437E54">
      <w:pPr>
        <w:spacing w:after="0" w:line="240" w:lineRule="auto"/>
        <w:ind w:left="0" w:right="213" w:firstLine="708"/>
      </w:pPr>
    </w:p>
    <w:p w14:paraId="4139224A" w14:textId="03688ACC" w:rsidR="00BC01C4" w:rsidRDefault="00BC01C4" w:rsidP="00BC01C4">
      <w:pPr>
        <w:spacing w:after="0" w:line="240" w:lineRule="auto"/>
        <w:ind w:left="0" w:right="213" w:firstLine="708"/>
      </w:pPr>
      <w:r w:rsidRPr="00BC01C4">
        <w:rPr>
          <w:b/>
        </w:rPr>
        <w:t>§ 3.</w:t>
      </w:r>
      <w:r>
        <w:t xml:space="preserve"> В чл. 4</w:t>
      </w:r>
      <w:r w:rsidR="004E71B4" w:rsidRPr="004E71B4">
        <w:t xml:space="preserve"> се правят следните изменения и допълнения</w:t>
      </w:r>
      <w:r>
        <w:t>:</w:t>
      </w:r>
    </w:p>
    <w:p w14:paraId="5CA15C1F" w14:textId="7D96F280" w:rsidR="004D1C6A" w:rsidRDefault="004D1C6A" w:rsidP="00BC01C4">
      <w:pPr>
        <w:spacing w:after="0" w:line="240" w:lineRule="auto"/>
        <w:ind w:left="0" w:right="213" w:firstLine="708"/>
      </w:pPr>
      <w:r>
        <w:t>1. В ал. 1 думата „копие“ се заменя с „извлечение“, а думата „копието“ се заменя с „извлечението“.</w:t>
      </w:r>
    </w:p>
    <w:p w14:paraId="0E4B527C" w14:textId="4440205B" w:rsidR="0005627F" w:rsidRDefault="004D1C6A" w:rsidP="00BC01C4">
      <w:pPr>
        <w:spacing w:after="0" w:line="240" w:lineRule="auto"/>
        <w:ind w:left="0" w:right="213" w:firstLine="708"/>
      </w:pPr>
      <w:r>
        <w:t>2</w:t>
      </w:r>
      <w:r w:rsidR="00BC01C4">
        <w:t xml:space="preserve">. </w:t>
      </w:r>
      <w:r w:rsidR="0005627F">
        <w:t>В ал. 2</w:t>
      </w:r>
      <w:r>
        <w:t xml:space="preserve"> думата „копието“ се заменя с „извлечението“, а </w:t>
      </w:r>
      <w:r w:rsidR="0005627F">
        <w:t>след думите „ал. 4“ се добавя „и 5“</w:t>
      </w:r>
      <w:r w:rsidR="00A93523">
        <w:t>.</w:t>
      </w:r>
    </w:p>
    <w:p w14:paraId="4167F8C7" w14:textId="21A221F9" w:rsidR="00BC01C4" w:rsidRDefault="004D1C6A" w:rsidP="00BC01C4">
      <w:pPr>
        <w:spacing w:after="0" w:line="240" w:lineRule="auto"/>
        <w:ind w:left="0" w:right="213" w:firstLine="708"/>
      </w:pPr>
      <w:r>
        <w:t>3</w:t>
      </w:r>
      <w:r w:rsidR="00A93523">
        <w:t xml:space="preserve">. </w:t>
      </w:r>
      <w:r w:rsidR="00BC01C4">
        <w:t xml:space="preserve">В ал. 3 думите „се предоставя социална услуга за </w:t>
      </w:r>
      <w:proofErr w:type="spellStart"/>
      <w:r w:rsidR="00BC01C4">
        <w:t>резидентна</w:t>
      </w:r>
      <w:proofErr w:type="spellEnd"/>
      <w:r w:rsidR="00BC01C4">
        <w:t xml:space="preserve"> грижа за деца“ се заменят с „е разположена образователна институция по смисъла на Закона за предучилищното и училищното образование, както и сграда, в която се предоставят социални услуги на деца и младежи или се предоставят социални услуги за </w:t>
      </w:r>
      <w:proofErr w:type="spellStart"/>
      <w:r w:rsidR="00BC01C4">
        <w:t>резидентна</w:t>
      </w:r>
      <w:proofErr w:type="spellEnd"/>
      <w:r w:rsidR="00BC01C4">
        <w:t xml:space="preserve"> грижа за деца.</w:t>
      </w:r>
      <w:r w:rsidR="004E71B4">
        <w:t>“</w:t>
      </w:r>
    </w:p>
    <w:p w14:paraId="71D9A609" w14:textId="7893172D" w:rsidR="00BC01C4" w:rsidRDefault="00A93523" w:rsidP="00BC01C4">
      <w:pPr>
        <w:spacing w:after="0" w:line="240" w:lineRule="auto"/>
        <w:ind w:left="0" w:right="213" w:firstLine="708"/>
      </w:pPr>
      <w:r>
        <w:t>3</w:t>
      </w:r>
      <w:r w:rsidR="00BC01C4">
        <w:t>. Създава се нова ал. 4</w:t>
      </w:r>
      <w:r>
        <w:t>:</w:t>
      </w:r>
    </w:p>
    <w:p w14:paraId="4FE01520" w14:textId="6EAA49CC" w:rsidR="00DE1E2F" w:rsidRDefault="00BC01C4" w:rsidP="00BC01C4">
      <w:pPr>
        <w:spacing w:after="0" w:line="240" w:lineRule="auto"/>
        <w:ind w:left="0" w:right="213" w:firstLine="708"/>
      </w:pPr>
      <w:r>
        <w:t xml:space="preserve">„(4) За удостоверяване съществуването на детска площадка и/или съоръжение тип „билборд“ в радиус 300 метра от главния вход на игралното казино или игралната зала съответната община издава удостоверение, в което се посочва </w:t>
      </w:r>
      <w:r w:rsidR="004D1C6A" w:rsidRPr="004D1C6A">
        <w:t xml:space="preserve">идентификатора на имота, в който са разположени, а когато за територията няма одобрена кадастрална карта – </w:t>
      </w:r>
      <w:proofErr w:type="spellStart"/>
      <w:r w:rsidR="004D1C6A" w:rsidRPr="004D1C6A">
        <w:t>планоснимачен</w:t>
      </w:r>
      <w:proofErr w:type="spellEnd"/>
      <w:r w:rsidR="004D1C6A" w:rsidRPr="004D1C6A">
        <w:t xml:space="preserve"> номер, парцел, квартал – за имот в урбанизирана територия или масив, парцел – за имот извън урбанизирана тер</w:t>
      </w:r>
      <w:r w:rsidR="004D1C6A">
        <w:t>итория (земеделски земи и гори)</w:t>
      </w:r>
      <w:r>
        <w:t>, в който са разположени.</w:t>
      </w:r>
      <w:r w:rsidR="00A93523">
        <w:t>“</w:t>
      </w:r>
    </w:p>
    <w:p w14:paraId="10D6EEE6" w14:textId="3C8DB345" w:rsidR="00A93523" w:rsidRDefault="00A93523" w:rsidP="00BC01C4">
      <w:pPr>
        <w:spacing w:after="0" w:line="240" w:lineRule="auto"/>
        <w:ind w:left="0" w:right="213" w:firstLine="708"/>
      </w:pPr>
      <w:r>
        <w:t>4. Създават се ал. 5-7:</w:t>
      </w:r>
    </w:p>
    <w:p w14:paraId="557A93FE" w14:textId="44E07A35" w:rsidR="00DE1E2F" w:rsidRDefault="00A93523" w:rsidP="00BC01C4">
      <w:pPr>
        <w:spacing w:after="0" w:line="240" w:lineRule="auto"/>
        <w:ind w:left="0" w:right="213" w:firstLine="708"/>
      </w:pPr>
      <w:r>
        <w:lastRenderedPageBreak/>
        <w:t>„</w:t>
      </w:r>
      <w:r w:rsidR="00DE1E2F">
        <w:t xml:space="preserve">(5) За удостоверяване съществуването на </w:t>
      </w:r>
      <w:r w:rsidR="00DE1E2F" w:rsidRPr="00DE1E2F">
        <w:t>висше училище по смисъла на Закона за висшето образование</w:t>
      </w:r>
      <w:r w:rsidR="00DE1E2F">
        <w:t xml:space="preserve"> </w:t>
      </w:r>
      <w:r w:rsidR="001C32AE" w:rsidRPr="001C32AE">
        <w:t xml:space="preserve">в радиус 300 метра от главния вход на игралното казино или игралната зала </w:t>
      </w:r>
      <w:r w:rsidR="00DE1E2F">
        <w:t xml:space="preserve">се извършва справка в регистъра на висшите училища, поддържан </w:t>
      </w:r>
      <w:r w:rsidR="001C32AE">
        <w:t>на интернет страницата на</w:t>
      </w:r>
      <w:r w:rsidR="00DE1E2F">
        <w:t xml:space="preserve"> Националния център за информация и документация.</w:t>
      </w:r>
    </w:p>
    <w:p w14:paraId="76CFB93D" w14:textId="343B6CE5" w:rsidR="001C32AE" w:rsidRDefault="00DE1E2F" w:rsidP="00BC01C4">
      <w:pPr>
        <w:spacing w:after="0" w:line="240" w:lineRule="auto"/>
        <w:ind w:left="0" w:right="213" w:firstLine="708"/>
      </w:pPr>
      <w:r>
        <w:t xml:space="preserve">(6) За удостоверяване съществуването на читалище по </w:t>
      </w:r>
      <w:r w:rsidRPr="00DE1E2F">
        <w:t>смисъла на Закона за народните читалища</w:t>
      </w:r>
      <w:r>
        <w:t xml:space="preserve"> </w:t>
      </w:r>
      <w:r w:rsidR="001C32AE" w:rsidRPr="001C32AE">
        <w:t xml:space="preserve">в радиус 300 метра от главния вход на игралното казино или игралната зала </w:t>
      </w:r>
      <w:r>
        <w:t xml:space="preserve">се извършва справка в регистъра на </w:t>
      </w:r>
      <w:r w:rsidRPr="00DE1E2F">
        <w:t>народните читалища и на читалищните сдружения</w:t>
      </w:r>
      <w:r>
        <w:t>, поддържан на интернет страницата на Министерството на културата</w:t>
      </w:r>
      <w:r w:rsidR="001C32AE">
        <w:t>.</w:t>
      </w:r>
    </w:p>
    <w:p w14:paraId="4CBFBF30" w14:textId="57E6880C" w:rsidR="00BC01C4" w:rsidRDefault="001C32AE" w:rsidP="00BC01C4">
      <w:pPr>
        <w:spacing w:after="0" w:line="240" w:lineRule="auto"/>
        <w:ind w:left="0" w:right="213" w:firstLine="708"/>
      </w:pPr>
      <w:r>
        <w:t xml:space="preserve">(7) </w:t>
      </w:r>
      <w:r w:rsidRPr="001C32AE">
        <w:t>За удостоверяване съществуването на ученическо и</w:t>
      </w:r>
      <w:r>
        <w:t>ли</w:t>
      </w:r>
      <w:r w:rsidRPr="001C32AE">
        <w:t xml:space="preserve"> студентско общежитие</w:t>
      </w:r>
      <w:r>
        <w:t xml:space="preserve"> </w:t>
      </w:r>
      <w:r w:rsidRPr="001C32AE">
        <w:t xml:space="preserve">в радиус 300 метра от главния вход на игралното казино или игралната зала </w:t>
      </w:r>
      <w:r>
        <w:t>Министерството на образованието и науката издава справка, съдържаща адресите на сградите на ученическите и студентските общежития в съответната община/ общини или район/райони.</w:t>
      </w:r>
      <w:r w:rsidR="00BC01C4" w:rsidRPr="001C32AE">
        <w:t>“</w:t>
      </w:r>
    </w:p>
    <w:p w14:paraId="288CC748" w14:textId="62BF5582" w:rsidR="009839CB" w:rsidRDefault="00A93523" w:rsidP="00BC01C4">
      <w:pPr>
        <w:spacing w:after="0" w:line="240" w:lineRule="auto"/>
        <w:ind w:left="0" w:right="213" w:firstLine="708"/>
      </w:pPr>
      <w:r>
        <w:t>5</w:t>
      </w:r>
      <w:r w:rsidR="00BC01C4">
        <w:t xml:space="preserve">. Досегашната ал. 4 става ал. </w:t>
      </w:r>
      <w:r w:rsidR="001C32AE">
        <w:t xml:space="preserve">8 </w:t>
      </w:r>
      <w:r w:rsidR="00BC01C4">
        <w:t xml:space="preserve">и </w:t>
      </w:r>
      <w:r w:rsidR="009839CB">
        <w:t>се изменя така:</w:t>
      </w:r>
    </w:p>
    <w:p w14:paraId="4325F095" w14:textId="540E05F2" w:rsidR="009839CB" w:rsidRDefault="009839CB" w:rsidP="009839CB">
      <w:pPr>
        <w:spacing w:after="0" w:line="240" w:lineRule="auto"/>
        <w:ind w:left="0" w:right="213" w:firstLine="708"/>
      </w:pPr>
      <w:r>
        <w:t>„(</w:t>
      </w:r>
      <w:r w:rsidR="001C32AE">
        <w:t>8</w:t>
      </w:r>
      <w:r>
        <w:t xml:space="preserve">) Върху </w:t>
      </w:r>
      <w:r w:rsidR="004D1C6A">
        <w:t>извлечението</w:t>
      </w:r>
      <w:r>
        <w:t xml:space="preserve"> по ал. 2 лицето нанася:</w:t>
      </w:r>
    </w:p>
    <w:p w14:paraId="7B9519C5" w14:textId="46969C8D" w:rsidR="009839CB" w:rsidRDefault="009839CB" w:rsidP="009839CB">
      <w:pPr>
        <w:spacing w:after="0" w:line="240" w:lineRule="auto"/>
        <w:ind w:left="0" w:right="213" w:firstLine="708"/>
      </w:pPr>
      <w:r>
        <w:t>1. главния вход на игралното казино или игралната зала, а в случаите по чл. 2, ал. 8 – входа, от който се извършва измерването;</w:t>
      </w:r>
    </w:p>
    <w:p w14:paraId="0B0E72D5" w14:textId="461C421E" w:rsidR="009839CB" w:rsidRDefault="009839CB" w:rsidP="00191C80">
      <w:pPr>
        <w:spacing w:after="0" w:line="240" w:lineRule="auto"/>
        <w:ind w:left="0" w:right="213" w:firstLine="708"/>
      </w:pPr>
      <w:r>
        <w:t xml:space="preserve">2. главния вход на </w:t>
      </w:r>
      <w:r w:rsidRPr="009839CB">
        <w:t xml:space="preserve">сградите, в които са разположени образователни институции по смисъла на Закона за предучилищното и училищното образование, </w:t>
      </w:r>
      <w:r w:rsidR="00191C80">
        <w:t xml:space="preserve">на сгради на висши училища по смисъла на Закона за висшето образование, сгради на читалища по смисъла на Закона за народните читалища, сгради на ученически и студентски общежития, </w:t>
      </w:r>
      <w:r w:rsidRPr="009839CB">
        <w:t xml:space="preserve">както и сгради, в които се предоставят социални услуги на деца и младежи или се предоставят социални услуги за </w:t>
      </w:r>
      <w:proofErr w:type="spellStart"/>
      <w:r w:rsidRPr="009839CB">
        <w:t>резидентна</w:t>
      </w:r>
      <w:proofErr w:type="spellEnd"/>
      <w:r w:rsidRPr="009839CB">
        <w:t xml:space="preserve"> грижа за деца, а </w:t>
      </w:r>
      <w:r>
        <w:t xml:space="preserve">в </w:t>
      </w:r>
      <w:r w:rsidRPr="009839CB">
        <w:t>случаите по чл. 2, ал. 6 - функциониращ пешеходен вход на оградата, който е най-близо до съществуващ до главния вход на сградата по смисъла на §1, т. 3 и 4 от допълнителн</w:t>
      </w:r>
      <w:r>
        <w:t>ата разпоредба;</w:t>
      </w:r>
    </w:p>
    <w:p w14:paraId="4344B2AB" w14:textId="2C2BA725" w:rsidR="009839CB" w:rsidRDefault="009839CB" w:rsidP="009839CB">
      <w:pPr>
        <w:spacing w:after="0" w:line="240" w:lineRule="auto"/>
        <w:ind w:left="0" w:right="213" w:firstLine="708"/>
      </w:pPr>
      <w:r>
        <w:t xml:space="preserve">3. </w:t>
      </w:r>
      <w:proofErr w:type="spellStart"/>
      <w:r>
        <w:t>осовата</w:t>
      </w:r>
      <w:proofErr w:type="spellEnd"/>
      <w:r>
        <w:t xml:space="preserve"> линия на най-прекия пешеходен път до </w:t>
      </w:r>
      <w:r w:rsidRPr="009839CB">
        <w:t xml:space="preserve">сградите, в които са разположени образователни институции по смисъла на Закона за предучилищното и училищното образование, </w:t>
      </w:r>
      <w:r w:rsidR="00161FD5" w:rsidRPr="00161FD5">
        <w:t>сгради на висши училища по смисъла на Закона за висшето образование, сгради на читалища по смисъла на Закона за народните читалища, сгради на ученически и студентски общежития</w:t>
      </w:r>
      <w:r w:rsidR="00161FD5">
        <w:t>,</w:t>
      </w:r>
      <w:r w:rsidR="00161FD5" w:rsidRPr="00161FD5">
        <w:t xml:space="preserve"> </w:t>
      </w:r>
      <w:r w:rsidRPr="009839CB">
        <w:t>както и сгради</w:t>
      </w:r>
      <w:r w:rsidR="000B1545">
        <w:t>те</w:t>
      </w:r>
      <w:r w:rsidRPr="009839CB">
        <w:t xml:space="preserve">, в които се предоставят социални услуги на деца и младежи или се предоставят социални услуги за </w:t>
      </w:r>
      <w:proofErr w:type="spellStart"/>
      <w:r w:rsidRPr="009839CB">
        <w:t>резидентна</w:t>
      </w:r>
      <w:proofErr w:type="spellEnd"/>
      <w:r w:rsidRPr="009839CB">
        <w:t xml:space="preserve"> грижа за деца</w:t>
      </w:r>
      <w:r w:rsidR="003B5DEC">
        <w:t>;</w:t>
      </w:r>
    </w:p>
    <w:p w14:paraId="64153B24" w14:textId="024840F8" w:rsidR="00BC01C4" w:rsidRDefault="00DA2D43" w:rsidP="00BC01C4">
      <w:pPr>
        <w:spacing w:after="0" w:line="240" w:lineRule="auto"/>
        <w:ind w:left="0" w:right="213" w:firstLine="708"/>
      </w:pPr>
      <w:r>
        <w:t>4. в</w:t>
      </w:r>
      <w:r w:rsidR="00BC01C4">
        <w:t xml:space="preserve">ходовете/изходите на детската </w:t>
      </w:r>
      <w:r>
        <w:t>площадка;</w:t>
      </w:r>
    </w:p>
    <w:p w14:paraId="42D77C4E" w14:textId="014B705F" w:rsidR="00BC01C4" w:rsidRDefault="00BC01C4" w:rsidP="00BC01C4">
      <w:pPr>
        <w:spacing w:after="0" w:line="240" w:lineRule="auto"/>
        <w:ind w:left="0" w:right="213" w:firstLine="708"/>
      </w:pPr>
      <w:r>
        <w:t xml:space="preserve">5. </w:t>
      </w:r>
      <w:r w:rsidR="00DA2D43">
        <w:t>р</w:t>
      </w:r>
      <w:r>
        <w:t>азположението на фундамента, на който е монтирано съоръжението тип „билборд“ или най-близката граница на поземлен</w:t>
      </w:r>
      <w:r w:rsidR="004D1C6A">
        <w:t>ия</w:t>
      </w:r>
      <w:r>
        <w:t xml:space="preserve"> имот, </w:t>
      </w:r>
      <w:r w:rsidR="00DA2D43" w:rsidRPr="00DA2D43">
        <w:t>достъпът до който е ограничен</w:t>
      </w:r>
      <w:r w:rsidR="00DA2D43">
        <w:t>,</w:t>
      </w:r>
      <w:r w:rsidR="00DA2D43" w:rsidRPr="00DA2D43">
        <w:t xml:space="preserve"> </w:t>
      </w:r>
      <w:r>
        <w:t>в който е разположено съоръжението тип „билборд“.</w:t>
      </w:r>
      <w:r w:rsidR="009839CB">
        <w:t>“</w:t>
      </w:r>
    </w:p>
    <w:p w14:paraId="6AEA6F52" w14:textId="67DFF3C6" w:rsidR="00226C6B" w:rsidRDefault="00226C6B" w:rsidP="00BC01C4">
      <w:pPr>
        <w:spacing w:after="0" w:line="240" w:lineRule="auto"/>
        <w:ind w:left="0" w:right="213" w:firstLine="708"/>
      </w:pPr>
    </w:p>
    <w:p w14:paraId="3AEFA796" w14:textId="6630C8E3" w:rsidR="00226C6B" w:rsidRDefault="00226C6B" w:rsidP="00226C6B">
      <w:pPr>
        <w:spacing w:after="0" w:line="240" w:lineRule="auto"/>
        <w:ind w:left="0" w:right="213" w:firstLine="708"/>
      </w:pPr>
      <w:r w:rsidRPr="00226C6B">
        <w:rPr>
          <w:b/>
        </w:rPr>
        <w:t>§ 4.</w:t>
      </w:r>
      <w:r>
        <w:t xml:space="preserve"> В чл. 5</w:t>
      </w:r>
      <w:r w:rsidR="0040388B" w:rsidRPr="0040388B">
        <w:t xml:space="preserve"> се правят следните изменения</w:t>
      </w:r>
      <w:r>
        <w:t>:</w:t>
      </w:r>
    </w:p>
    <w:p w14:paraId="7FD6F456" w14:textId="5BBB2BE4" w:rsidR="00226C6B" w:rsidRDefault="00226C6B" w:rsidP="00226C6B">
      <w:pPr>
        <w:spacing w:after="0" w:line="240" w:lineRule="auto"/>
        <w:ind w:left="0" w:right="213" w:firstLine="708"/>
      </w:pPr>
      <w:r>
        <w:t xml:space="preserve">1. В ал. 1 думите „ал. 7“ се заменят с „ал. 8“, а думите „сградата на училището или на сградата, в която се предоставя социална услуга за </w:t>
      </w:r>
      <w:proofErr w:type="spellStart"/>
      <w:r>
        <w:t>резидентна</w:t>
      </w:r>
      <w:proofErr w:type="spellEnd"/>
      <w:r>
        <w:t xml:space="preserve"> грижа за деца, а в случаите по чл. 2, ал. 5“ се заменят със „сградата, в която е разположена образователна институция по смисъла на Закона за предучилищното и училищното образование, </w:t>
      </w:r>
      <w:r w:rsidR="00161FD5" w:rsidRPr="00161FD5">
        <w:t>сград</w:t>
      </w:r>
      <w:r w:rsidR="00161FD5">
        <w:t>ата</w:t>
      </w:r>
      <w:r w:rsidR="00161FD5" w:rsidRPr="00161FD5">
        <w:t xml:space="preserve"> на висш</w:t>
      </w:r>
      <w:r w:rsidR="00161FD5">
        <w:t>ето</w:t>
      </w:r>
      <w:r w:rsidR="00161FD5" w:rsidRPr="00161FD5">
        <w:t xml:space="preserve"> училищ</w:t>
      </w:r>
      <w:r w:rsidR="00161FD5">
        <w:t>е</w:t>
      </w:r>
      <w:r w:rsidR="00161FD5" w:rsidRPr="00161FD5">
        <w:t xml:space="preserve"> по смисъла на Закона за висшето образование, сград</w:t>
      </w:r>
      <w:r w:rsidR="00161FD5">
        <w:t>ата</w:t>
      </w:r>
      <w:r w:rsidR="00161FD5" w:rsidRPr="00161FD5">
        <w:t xml:space="preserve"> на читалищ</w:t>
      </w:r>
      <w:r w:rsidR="00161FD5">
        <w:t>ето</w:t>
      </w:r>
      <w:r w:rsidR="00161FD5" w:rsidRPr="00161FD5">
        <w:t xml:space="preserve"> по смисъла на Закона за народните читалища, сград</w:t>
      </w:r>
      <w:r w:rsidR="00161FD5">
        <w:t>ата</w:t>
      </w:r>
      <w:r w:rsidR="00161FD5" w:rsidRPr="00161FD5">
        <w:t xml:space="preserve"> на ученическ</w:t>
      </w:r>
      <w:r w:rsidR="00161FD5">
        <w:t>ото</w:t>
      </w:r>
      <w:r w:rsidR="00161FD5" w:rsidRPr="00161FD5">
        <w:t xml:space="preserve"> </w:t>
      </w:r>
      <w:r w:rsidR="00161FD5">
        <w:t>или</w:t>
      </w:r>
      <w:r w:rsidR="00161FD5" w:rsidRPr="00161FD5">
        <w:t xml:space="preserve"> студентск</w:t>
      </w:r>
      <w:r w:rsidR="00161FD5">
        <w:t>ото</w:t>
      </w:r>
      <w:r w:rsidR="00161FD5" w:rsidRPr="00161FD5">
        <w:t xml:space="preserve"> общежити</w:t>
      </w:r>
      <w:r w:rsidR="00161FD5">
        <w:t>е,</w:t>
      </w:r>
      <w:r w:rsidR="00161FD5" w:rsidRPr="00161FD5">
        <w:t xml:space="preserve"> </w:t>
      </w:r>
      <w:r>
        <w:t xml:space="preserve">както и сградата, в която се предоставят социални услуги на деца и младежи или се предоставят социални услуги за </w:t>
      </w:r>
      <w:proofErr w:type="spellStart"/>
      <w:r>
        <w:t>резидентна</w:t>
      </w:r>
      <w:proofErr w:type="spellEnd"/>
      <w:r>
        <w:t xml:space="preserve"> грижа за деца, а в случаите по чл. 2, ал. 6“.</w:t>
      </w:r>
    </w:p>
    <w:p w14:paraId="1597DA42" w14:textId="1F5F9BE9" w:rsidR="00226C6B" w:rsidRDefault="00226C6B" w:rsidP="00226C6B">
      <w:pPr>
        <w:spacing w:after="0" w:line="240" w:lineRule="auto"/>
        <w:ind w:left="0" w:right="213" w:firstLine="708"/>
      </w:pPr>
      <w:r>
        <w:t>2. В ал. 2</w:t>
      </w:r>
      <w:r w:rsidR="000B1545">
        <w:t>, изречение първо</w:t>
      </w:r>
      <w:r>
        <w:t xml:space="preserve"> думите „сградите на училищата и сградите, в които се предоставят социални услуги за </w:t>
      </w:r>
      <w:proofErr w:type="spellStart"/>
      <w:r>
        <w:t>резидентна</w:t>
      </w:r>
      <w:proofErr w:type="spellEnd"/>
      <w:r>
        <w:t xml:space="preserve"> грижа за деца, </w:t>
      </w:r>
      <w:r w:rsidRPr="00226C6B">
        <w:t>а в случаите по чл. 2, ал. 5</w:t>
      </w:r>
      <w:r>
        <w:t xml:space="preserve">“ се заменят със „сградите, в които са разположени образователни институции по смисъла на Закона за предучилищното и училищното образование, </w:t>
      </w:r>
      <w:r w:rsidR="00161FD5" w:rsidRPr="00161FD5">
        <w:t>сгради</w:t>
      </w:r>
      <w:r w:rsidR="00161FD5">
        <w:t>те</w:t>
      </w:r>
      <w:r w:rsidR="00161FD5" w:rsidRPr="00161FD5">
        <w:t xml:space="preserve"> на висши училища по смисъла на Закона за висшето образование, сгради</w:t>
      </w:r>
      <w:r w:rsidR="00161FD5">
        <w:t>те</w:t>
      </w:r>
      <w:r w:rsidR="00161FD5" w:rsidRPr="00161FD5">
        <w:t xml:space="preserve"> на читалища по смисъла на Закона за народните читалища, сгради</w:t>
      </w:r>
      <w:r w:rsidR="00161FD5">
        <w:t>те</w:t>
      </w:r>
      <w:r w:rsidR="00161FD5" w:rsidRPr="00161FD5">
        <w:t xml:space="preserve"> на ученически и студентски общежития</w:t>
      </w:r>
      <w:r w:rsidR="00161FD5">
        <w:t>,</w:t>
      </w:r>
      <w:r w:rsidR="00161FD5" w:rsidRPr="00161FD5">
        <w:t xml:space="preserve"> </w:t>
      </w:r>
      <w:r>
        <w:t>както и сгради</w:t>
      </w:r>
      <w:r w:rsidR="000B1545">
        <w:t>те</w:t>
      </w:r>
      <w:r>
        <w:t xml:space="preserve">, в които се предоставят социални услуги на деца и младежи или се предоставят социални </w:t>
      </w:r>
      <w:r>
        <w:lastRenderedPageBreak/>
        <w:t xml:space="preserve">услуги за </w:t>
      </w:r>
      <w:proofErr w:type="spellStart"/>
      <w:r>
        <w:t>резидентна</w:t>
      </w:r>
      <w:proofErr w:type="spellEnd"/>
      <w:r>
        <w:t xml:space="preserve"> грижа за деца, а в случаите по чл. 2, ал. 6</w:t>
      </w:r>
      <w:r w:rsidR="000B1545">
        <w:t xml:space="preserve">“, а в изречение второ </w:t>
      </w:r>
      <w:r w:rsidR="004D1C6A">
        <w:t xml:space="preserve">думата „копието“ се заменя с „извлечението“, а </w:t>
      </w:r>
      <w:r w:rsidR="000B1545">
        <w:t xml:space="preserve">думите „ал. 4“ се заменят с „ал. </w:t>
      </w:r>
      <w:r w:rsidR="0005627F">
        <w:t>8</w:t>
      </w:r>
      <w:r w:rsidR="000B1545">
        <w:t>“.</w:t>
      </w:r>
    </w:p>
    <w:p w14:paraId="3F769673" w14:textId="34DD03E0" w:rsidR="005E7903" w:rsidRPr="00DE1E2F" w:rsidRDefault="005E7903" w:rsidP="00226C6B">
      <w:pPr>
        <w:spacing w:after="0" w:line="240" w:lineRule="auto"/>
        <w:ind w:left="0" w:right="213" w:firstLine="708"/>
      </w:pPr>
    </w:p>
    <w:p w14:paraId="05CAD19B" w14:textId="1F24DA1F" w:rsidR="006C35FB" w:rsidRDefault="005E7903" w:rsidP="00161FD5">
      <w:pPr>
        <w:spacing w:after="0" w:line="240" w:lineRule="auto"/>
        <w:ind w:left="0" w:right="213" w:firstLine="708"/>
      </w:pPr>
      <w:r w:rsidRPr="005E7903">
        <w:rPr>
          <w:b/>
        </w:rPr>
        <w:t>§ 5.</w:t>
      </w:r>
      <w:r>
        <w:t xml:space="preserve"> В § 1</w:t>
      </w:r>
      <w:r w:rsidR="006C35FB">
        <w:t xml:space="preserve"> от допълнителната разпоредба се правят следните изменения и допълнения:</w:t>
      </w:r>
    </w:p>
    <w:p w14:paraId="1DEA72A2" w14:textId="0D102DC6" w:rsidR="005E7903" w:rsidRDefault="006C35FB" w:rsidP="00161FD5">
      <w:pPr>
        <w:spacing w:after="0" w:line="240" w:lineRule="auto"/>
        <w:ind w:left="0" w:right="213" w:firstLine="708"/>
      </w:pPr>
      <w:r>
        <w:t>1. В</w:t>
      </w:r>
      <w:r w:rsidR="005E7903">
        <w:t xml:space="preserve"> т. 3 думите „сграда на училище или на сграда, </w:t>
      </w:r>
      <w:r w:rsidR="00F56F09">
        <w:t>в</w:t>
      </w:r>
      <w:r w:rsidR="005E7903">
        <w:t xml:space="preserve"> която се предоставят социални услуги за </w:t>
      </w:r>
      <w:proofErr w:type="spellStart"/>
      <w:r w:rsidR="005E7903">
        <w:t>резидентна</w:t>
      </w:r>
      <w:proofErr w:type="spellEnd"/>
      <w:r w:rsidR="005E7903">
        <w:t xml:space="preserve"> грижа за деца“ се заменят с</w:t>
      </w:r>
      <w:r w:rsidR="0067622C">
        <w:t>ъс</w:t>
      </w:r>
      <w:r w:rsidR="00A722E4">
        <w:t xml:space="preserve"> </w:t>
      </w:r>
      <w:r w:rsidR="005E7903">
        <w:t xml:space="preserve">„сграда, в която е разположена образователна институция по смисъла на Закона за предучилищното и училищното образование </w:t>
      </w:r>
      <w:r w:rsidR="00161FD5">
        <w:t xml:space="preserve">или </w:t>
      </w:r>
      <w:r w:rsidR="00161FD5" w:rsidRPr="00161FD5">
        <w:t>сград</w:t>
      </w:r>
      <w:r w:rsidR="00161FD5">
        <w:t>а</w:t>
      </w:r>
      <w:r w:rsidR="00161FD5" w:rsidRPr="00161FD5">
        <w:t xml:space="preserve"> на висш</w:t>
      </w:r>
      <w:r w:rsidR="00161FD5">
        <w:t>е училище</w:t>
      </w:r>
      <w:r w:rsidR="00161FD5" w:rsidRPr="00161FD5">
        <w:t xml:space="preserve"> по смисъла на Закона за висшето образование</w:t>
      </w:r>
      <w:r w:rsidR="00161FD5">
        <w:t xml:space="preserve"> или</w:t>
      </w:r>
      <w:r w:rsidR="00161FD5" w:rsidRPr="00161FD5">
        <w:t xml:space="preserve"> сград</w:t>
      </w:r>
      <w:r w:rsidR="00161FD5">
        <w:t>а</w:t>
      </w:r>
      <w:r w:rsidR="00161FD5" w:rsidRPr="00161FD5">
        <w:t xml:space="preserve"> на чи</w:t>
      </w:r>
      <w:r w:rsidR="00161FD5">
        <w:t>талище</w:t>
      </w:r>
      <w:r w:rsidR="00161FD5" w:rsidRPr="00161FD5">
        <w:t xml:space="preserve"> по смисъла на Закона за народните читалища</w:t>
      </w:r>
      <w:r w:rsidR="00161FD5">
        <w:t xml:space="preserve"> или</w:t>
      </w:r>
      <w:r w:rsidR="00161FD5" w:rsidRPr="00161FD5">
        <w:t xml:space="preserve"> сград</w:t>
      </w:r>
      <w:r w:rsidR="00161FD5">
        <w:t>а</w:t>
      </w:r>
      <w:r w:rsidR="00161FD5" w:rsidRPr="00161FD5">
        <w:t xml:space="preserve"> на ученическ</w:t>
      </w:r>
      <w:r w:rsidR="00161FD5">
        <w:t>о</w:t>
      </w:r>
      <w:r w:rsidR="00161FD5" w:rsidRPr="00161FD5">
        <w:t xml:space="preserve"> и</w:t>
      </w:r>
      <w:r w:rsidR="00161FD5">
        <w:t>ли студентско</w:t>
      </w:r>
      <w:r w:rsidR="00161FD5" w:rsidRPr="00161FD5">
        <w:t xml:space="preserve"> общежити</w:t>
      </w:r>
      <w:r w:rsidR="00161FD5">
        <w:t>е</w:t>
      </w:r>
      <w:r w:rsidR="00161FD5" w:rsidRPr="00161FD5">
        <w:t xml:space="preserve"> </w:t>
      </w:r>
      <w:r w:rsidR="005E7903">
        <w:t xml:space="preserve">или сграда, в която се предоставят социални услуги на деца и младежи или се предоставят социални услуги за </w:t>
      </w:r>
      <w:proofErr w:type="spellStart"/>
      <w:r w:rsidR="005E7903">
        <w:t>резидентна</w:t>
      </w:r>
      <w:proofErr w:type="spellEnd"/>
      <w:r w:rsidR="005E7903">
        <w:t xml:space="preserve"> грижа за деца.</w:t>
      </w:r>
      <w:r w:rsidR="0067622C">
        <w:t>“</w:t>
      </w:r>
    </w:p>
    <w:p w14:paraId="720236FA" w14:textId="4B91C132" w:rsidR="006C35FB" w:rsidRDefault="006C35FB" w:rsidP="00161FD5">
      <w:pPr>
        <w:spacing w:after="0" w:line="240" w:lineRule="auto"/>
        <w:ind w:left="0" w:right="213" w:firstLine="708"/>
      </w:pPr>
      <w:r>
        <w:t>2. Създават се т. 5 и 6:</w:t>
      </w:r>
    </w:p>
    <w:p w14:paraId="31AD86FD" w14:textId="230E04EB" w:rsidR="006C35FB" w:rsidRDefault="006C35FB" w:rsidP="00161FD5">
      <w:pPr>
        <w:spacing w:after="0" w:line="240" w:lineRule="auto"/>
        <w:ind w:left="0" w:right="213" w:firstLine="708"/>
      </w:pPr>
      <w:r>
        <w:t xml:space="preserve">„5. </w:t>
      </w:r>
      <w:r w:rsidRPr="006C35FB">
        <w:t>„</w:t>
      </w:r>
      <w:r>
        <w:t>Д</w:t>
      </w:r>
      <w:r w:rsidRPr="006C35FB">
        <w:t>етск</w:t>
      </w:r>
      <w:r w:rsidR="00A722E4">
        <w:t>а</w:t>
      </w:r>
      <w:r w:rsidRPr="006C35FB">
        <w:t xml:space="preserve"> площадк</w:t>
      </w:r>
      <w:r w:rsidR="00A722E4">
        <w:t>а</w:t>
      </w:r>
      <w:r w:rsidRPr="006C35FB">
        <w:t xml:space="preserve">“ </w:t>
      </w:r>
      <w:r w:rsidR="00A722E4">
        <w:t>е</w:t>
      </w:r>
      <w:r w:rsidRPr="006C35FB">
        <w:t xml:space="preserve"> „площадк</w:t>
      </w:r>
      <w:r w:rsidR="00A722E4">
        <w:t>а</w:t>
      </w:r>
      <w:r w:rsidRPr="006C35FB">
        <w:t xml:space="preserve"> за игра“ съгласно § 5, т. 70 от допълнителните разпоредби на Закона за устройство на територията</w:t>
      </w:r>
      <w:r>
        <w:t>.</w:t>
      </w:r>
    </w:p>
    <w:p w14:paraId="02C11092" w14:textId="2861B1A8" w:rsidR="006C35FB" w:rsidRDefault="006C35FB" w:rsidP="00161FD5">
      <w:pPr>
        <w:spacing w:after="0" w:line="240" w:lineRule="auto"/>
        <w:ind w:left="0" w:right="213" w:firstLine="708"/>
      </w:pPr>
      <w:r>
        <w:t>6.</w:t>
      </w:r>
      <w:r w:rsidRPr="006C35FB">
        <w:t xml:space="preserve"> „</w:t>
      </w:r>
      <w:r>
        <w:t>Б</w:t>
      </w:r>
      <w:r w:rsidRPr="006C35FB">
        <w:t xml:space="preserve">илборд“ </w:t>
      </w:r>
      <w:r>
        <w:t xml:space="preserve">е </w:t>
      </w:r>
      <w:r w:rsidR="00F5057B">
        <w:t xml:space="preserve">рекламен елемент, който представлява </w:t>
      </w:r>
      <w:proofErr w:type="spellStart"/>
      <w:r w:rsidRPr="006C35FB">
        <w:t>преместваем</w:t>
      </w:r>
      <w:proofErr w:type="spellEnd"/>
      <w:r w:rsidRPr="006C35FB">
        <w:t xml:space="preserve"> обект със самостоятелна конструкция, закрепен </w:t>
      </w:r>
      <w:r w:rsidR="00F33467">
        <w:t xml:space="preserve">временно </w:t>
      </w:r>
      <w:bookmarkStart w:id="0" w:name="_GoBack"/>
      <w:bookmarkEnd w:id="0"/>
      <w:r w:rsidRPr="006C35FB">
        <w:t>върху терен</w:t>
      </w:r>
      <w:r w:rsidR="00EA11CA" w:rsidRPr="00EA11CA">
        <w:t xml:space="preserve"> </w:t>
      </w:r>
      <w:r w:rsidR="00EA11CA" w:rsidRPr="006C35FB">
        <w:t>с фундамент</w:t>
      </w:r>
      <w:r w:rsidRPr="006C35FB">
        <w:t>, без да представляв</w:t>
      </w:r>
      <w:r>
        <w:t xml:space="preserve">а част от сграда или съоръжение, </w:t>
      </w:r>
      <w:r w:rsidRPr="006C35FB">
        <w:t>и служи за извършване на реклама.</w:t>
      </w:r>
      <w:r w:rsidR="00A93523">
        <w:t>“</w:t>
      </w:r>
    </w:p>
    <w:p w14:paraId="007B8964" w14:textId="712209E1" w:rsidR="00BB362B" w:rsidRDefault="00BB362B" w:rsidP="005E7903">
      <w:pPr>
        <w:spacing w:after="0" w:line="240" w:lineRule="auto"/>
        <w:ind w:left="0" w:right="213" w:firstLine="708"/>
      </w:pPr>
    </w:p>
    <w:p w14:paraId="6E3D338C" w14:textId="6673437A" w:rsidR="000E5021" w:rsidRDefault="00297A1D" w:rsidP="00F56F09">
      <w:pPr>
        <w:spacing w:after="0" w:line="240" w:lineRule="auto"/>
        <w:ind w:left="0" w:right="213" w:firstLine="708"/>
      </w:pPr>
      <w:r w:rsidRPr="00297A1D">
        <w:rPr>
          <w:b/>
        </w:rPr>
        <w:t>§ 6.</w:t>
      </w:r>
      <w:r>
        <w:t xml:space="preserve"> В § 3 от заключителните разпоредби след думата „основание“ се добавя „чл. 10, ал. 2, т. 1</w:t>
      </w:r>
      <w:r w:rsidR="0040388B">
        <w:t xml:space="preserve"> и</w:t>
      </w:r>
      <w:r>
        <w:t>“.</w:t>
      </w:r>
    </w:p>
    <w:p w14:paraId="6EF088E4" w14:textId="1D0CFDCF" w:rsidR="00D209E9" w:rsidRDefault="00D209E9" w:rsidP="00F56F09">
      <w:pPr>
        <w:spacing w:after="0" w:line="240" w:lineRule="auto"/>
        <w:ind w:left="0" w:right="213" w:firstLine="708"/>
      </w:pPr>
    </w:p>
    <w:p w14:paraId="1671B78F" w14:textId="7C83FED8" w:rsidR="00D209E9" w:rsidRDefault="00D209E9" w:rsidP="00F56F09">
      <w:pPr>
        <w:spacing w:after="0" w:line="240" w:lineRule="auto"/>
        <w:ind w:left="0" w:right="213" w:firstLine="708"/>
      </w:pPr>
    </w:p>
    <w:p w14:paraId="6ED48F64" w14:textId="60D01045" w:rsidR="00D209E9" w:rsidRDefault="00D209E9" w:rsidP="00F56F09">
      <w:pPr>
        <w:spacing w:after="0" w:line="240" w:lineRule="auto"/>
        <w:ind w:left="0" w:right="213" w:firstLine="708"/>
      </w:pPr>
    </w:p>
    <w:p w14:paraId="64DDDB89" w14:textId="77777777" w:rsidR="00D209E9" w:rsidRPr="00D209E9" w:rsidRDefault="00D209E9" w:rsidP="00D209E9">
      <w:pPr>
        <w:spacing w:after="0" w:line="240" w:lineRule="auto"/>
        <w:ind w:left="0" w:right="-142" w:firstLine="708"/>
        <w:rPr>
          <w:rFonts w:cs="Arial Unicode MS"/>
          <w:b/>
          <w:caps/>
          <w:color w:val="auto"/>
          <w:szCs w:val="24"/>
          <w:lang w:eastAsia="en-US"/>
        </w:rPr>
      </w:pPr>
      <w:r w:rsidRPr="00D209E9">
        <w:rPr>
          <w:rFonts w:cs="Arial Unicode MS"/>
          <w:b/>
          <w:caps/>
          <w:color w:val="auto"/>
          <w:szCs w:val="24"/>
          <w:lang w:eastAsia="en-US"/>
        </w:rPr>
        <w:t>Министър-председател:</w:t>
      </w:r>
    </w:p>
    <w:p w14:paraId="2E3BFC99" w14:textId="77777777" w:rsidR="00D209E9" w:rsidRPr="00D209E9" w:rsidRDefault="00D209E9" w:rsidP="00D209E9">
      <w:pPr>
        <w:spacing w:after="0" w:line="240" w:lineRule="auto"/>
        <w:ind w:left="2880" w:right="-142" w:firstLine="0"/>
        <w:rPr>
          <w:rFonts w:cs="Arial Unicode MS"/>
          <w:color w:val="auto"/>
          <w:szCs w:val="24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 xml:space="preserve">                              </w:t>
      </w:r>
      <w:r w:rsidRPr="00D209E9">
        <w:rPr>
          <w:rFonts w:cs="Arial Unicode MS"/>
          <w:b/>
          <w:color w:val="auto"/>
          <w:szCs w:val="24"/>
          <w:lang w:eastAsia="en-US"/>
        </w:rPr>
        <w:tab/>
        <w:t>(ДИМИТЪР ГЛАВЧЕВ)</w:t>
      </w:r>
    </w:p>
    <w:p w14:paraId="4E564DA7" w14:textId="77777777" w:rsidR="00D209E9" w:rsidRPr="00D209E9" w:rsidRDefault="00D209E9" w:rsidP="00D209E9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5FEDD1DD" w14:textId="77777777" w:rsidR="00D209E9" w:rsidRPr="00D209E9" w:rsidRDefault="00D209E9" w:rsidP="00D209E9">
      <w:pPr>
        <w:spacing w:after="0" w:line="240" w:lineRule="auto"/>
        <w:ind w:left="0" w:right="-142" w:firstLine="708"/>
        <w:rPr>
          <w:rFonts w:cs="Arial Unicode MS"/>
          <w:b/>
          <w:caps/>
          <w:color w:val="auto"/>
          <w:szCs w:val="24"/>
          <w:lang w:eastAsia="en-US"/>
        </w:rPr>
      </w:pPr>
      <w:r w:rsidRPr="00D209E9">
        <w:rPr>
          <w:rFonts w:cs="Arial Unicode MS"/>
          <w:b/>
          <w:caps/>
          <w:color w:val="auto"/>
          <w:szCs w:val="24"/>
          <w:lang w:eastAsia="en-US"/>
        </w:rPr>
        <w:t xml:space="preserve">Главен секретар на </w:t>
      </w:r>
    </w:p>
    <w:p w14:paraId="4198EF17" w14:textId="77777777" w:rsidR="00D209E9" w:rsidRPr="00D209E9" w:rsidRDefault="00D209E9" w:rsidP="00D209E9">
      <w:pPr>
        <w:spacing w:after="0" w:line="240" w:lineRule="auto"/>
        <w:ind w:left="0" w:right="-142" w:firstLine="708"/>
        <w:rPr>
          <w:rFonts w:cs="Arial Unicode MS"/>
          <w:b/>
          <w:caps/>
          <w:color w:val="auto"/>
          <w:szCs w:val="24"/>
          <w:lang w:eastAsia="en-US"/>
        </w:rPr>
      </w:pPr>
      <w:r w:rsidRPr="00D209E9">
        <w:rPr>
          <w:rFonts w:cs="Arial Unicode MS"/>
          <w:b/>
          <w:caps/>
          <w:color w:val="auto"/>
          <w:szCs w:val="24"/>
          <w:lang w:eastAsia="en-US"/>
        </w:rPr>
        <w:t>министерския съвет:</w:t>
      </w:r>
    </w:p>
    <w:p w14:paraId="23191D19" w14:textId="77777777" w:rsidR="00D209E9" w:rsidRPr="00D209E9" w:rsidRDefault="00D209E9" w:rsidP="00D209E9">
      <w:pPr>
        <w:spacing w:after="0" w:line="240" w:lineRule="auto"/>
        <w:ind w:left="2880" w:right="-142" w:firstLine="0"/>
        <w:rPr>
          <w:rFonts w:cs="Arial Unicode MS"/>
          <w:b/>
          <w:color w:val="auto"/>
          <w:szCs w:val="24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 xml:space="preserve">                              </w:t>
      </w:r>
      <w:r w:rsidRPr="00D209E9">
        <w:rPr>
          <w:rFonts w:cs="Arial Unicode MS"/>
          <w:b/>
          <w:color w:val="auto"/>
          <w:szCs w:val="24"/>
          <w:lang w:eastAsia="en-US"/>
        </w:rPr>
        <w:tab/>
        <w:t>(ГАБРИЕЛА КОЗАРЕВА)</w:t>
      </w:r>
    </w:p>
    <w:p w14:paraId="157E1676" w14:textId="77777777" w:rsidR="00D209E9" w:rsidRPr="00D209E9" w:rsidRDefault="00D209E9" w:rsidP="00D209E9">
      <w:pPr>
        <w:spacing w:after="0" w:line="240" w:lineRule="auto"/>
        <w:ind w:left="2880" w:right="-142" w:firstLine="0"/>
        <w:rPr>
          <w:rFonts w:cs="Arial Unicode MS"/>
          <w:color w:val="auto"/>
          <w:szCs w:val="24"/>
          <w:lang w:eastAsia="en-US"/>
        </w:rPr>
      </w:pPr>
    </w:p>
    <w:p w14:paraId="21306032" w14:textId="77777777" w:rsidR="00D209E9" w:rsidRPr="00D209E9" w:rsidRDefault="00D209E9" w:rsidP="00D209E9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57E721E6" w14:textId="77777777" w:rsidR="00D209E9" w:rsidRPr="00D209E9" w:rsidRDefault="00D209E9" w:rsidP="00D209E9">
      <w:pPr>
        <w:pBdr>
          <w:top w:val="single" w:sz="4" w:space="1" w:color="auto"/>
        </w:pBd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590C562F" w14:textId="77777777" w:rsidR="00D209E9" w:rsidRPr="00D209E9" w:rsidRDefault="00D209E9" w:rsidP="00D209E9">
      <w:pPr>
        <w:pBdr>
          <w:top w:val="single" w:sz="4" w:space="1" w:color="auto"/>
        </w:pBd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 xml:space="preserve">ГЛАВЕН СЕКРЕТАР НА </w:t>
      </w:r>
    </w:p>
    <w:p w14:paraId="49533CEA" w14:textId="77777777" w:rsidR="00D209E9" w:rsidRPr="00D209E9" w:rsidRDefault="00D209E9" w:rsidP="00D209E9">
      <w:pPr>
        <w:pBdr>
          <w:top w:val="single" w:sz="4" w:space="1" w:color="auto"/>
        </w:pBd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>МИНИСТЕРСТВОТО НА ФИНАНСИТЕ:</w:t>
      </w:r>
    </w:p>
    <w:p w14:paraId="1954AFCE" w14:textId="3197583A" w:rsidR="00D209E9" w:rsidRPr="00D209E9" w:rsidRDefault="00D209E9" w:rsidP="00165A43">
      <w:pPr>
        <w:spacing w:after="0" w:line="240" w:lineRule="auto"/>
        <w:ind w:left="4956" w:right="-142" w:firstLine="431"/>
        <w:rPr>
          <w:rFonts w:cs="Arial Unicode MS"/>
          <w:b/>
          <w:color w:val="auto"/>
          <w:szCs w:val="24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>(ТАНЯ ГЕОРГИЕВА)</w:t>
      </w:r>
    </w:p>
    <w:p w14:paraId="60E940A9" w14:textId="77777777" w:rsidR="00D209E9" w:rsidRPr="00D209E9" w:rsidRDefault="00D209E9" w:rsidP="00D209E9">
      <w:pPr>
        <w:spacing w:after="0" w:line="240" w:lineRule="auto"/>
        <w:ind w:left="0" w:right="-142" w:firstLine="0"/>
        <w:rPr>
          <w:rFonts w:cs="Arial Unicode MS"/>
          <w:b/>
          <w:color w:val="auto"/>
          <w:szCs w:val="24"/>
          <w:lang w:eastAsia="en-US"/>
        </w:rPr>
      </w:pPr>
    </w:p>
    <w:p w14:paraId="0F226D80" w14:textId="77777777" w:rsidR="00165A43" w:rsidRDefault="00165A43" w:rsidP="00D209E9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0133A5D2" w14:textId="77777777" w:rsidR="00165A43" w:rsidRPr="00D209E9" w:rsidRDefault="00165A43" w:rsidP="00165A43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  <w:r w:rsidRPr="00D209E9">
        <w:rPr>
          <w:rFonts w:eastAsiaTheme="minorEastAsia"/>
          <w:b/>
          <w:color w:val="auto"/>
          <w:szCs w:val="24"/>
        </w:rPr>
        <w:t xml:space="preserve">ГЛАВЕН СЕКРЕТАР НА </w:t>
      </w:r>
    </w:p>
    <w:p w14:paraId="356D1679" w14:textId="77777777" w:rsidR="00165A43" w:rsidRDefault="00165A43" w:rsidP="00165A43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  <w:r w:rsidRPr="00D209E9">
        <w:rPr>
          <w:rFonts w:eastAsiaTheme="minorEastAsia"/>
          <w:b/>
          <w:color w:val="auto"/>
          <w:szCs w:val="24"/>
        </w:rPr>
        <w:t xml:space="preserve">МИНИСТЕРСТВОТО НА </w:t>
      </w:r>
      <w:r>
        <w:rPr>
          <w:rFonts w:eastAsiaTheme="minorEastAsia"/>
          <w:b/>
          <w:color w:val="auto"/>
          <w:szCs w:val="24"/>
        </w:rPr>
        <w:t>РЕГИОНАЛНОТО</w:t>
      </w:r>
    </w:p>
    <w:p w14:paraId="3503E7BE" w14:textId="77777777" w:rsidR="00165A43" w:rsidRPr="00D209E9" w:rsidRDefault="00165A43" w:rsidP="00165A43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  <w:r>
        <w:rPr>
          <w:rFonts w:eastAsiaTheme="minorEastAsia"/>
          <w:b/>
          <w:color w:val="auto"/>
          <w:szCs w:val="24"/>
        </w:rPr>
        <w:t>РАЗВИТИЕ И БЛАГОУСТРОЙСТВОТО</w:t>
      </w:r>
      <w:r w:rsidRPr="00D209E9">
        <w:rPr>
          <w:rFonts w:eastAsiaTheme="minorEastAsia"/>
          <w:b/>
          <w:color w:val="auto"/>
          <w:szCs w:val="24"/>
        </w:rPr>
        <w:t>:</w:t>
      </w:r>
    </w:p>
    <w:p w14:paraId="71DE2369" w14:textId="7FB26452" w:rsidR="00165A43" w:rsidRPr="00D209E9" w:rsidRDefault="00165A43" w:rsidP="00165A43">
      <w:pPr>
        <w:tabs>
          <w:tab w:val="left" w:pos="5387"/>
        </w:tabs>
        <w:spacing w:after="0" w:line="240" w:lineRule="auto"/>
        <w:ind w:left="0" w:right="213" w:firstLine="0"/>
        <w:rPr>
          <w:rFonts w:eastAsiaTheme="minorEastAsia"/>
          <w:b/>
          <w:color w:val="auto"/>
          <w:szCs w:val="24"/>
        </w:rPr>
      </w:pPr>
      <w:r>
        <w:rPr>
          <w:rFonts w:eastAsiaTheme="minorEastAsia"/>
          <w:b/>
          <w:color w:val="auto"/>
          <w:szCs w:val="24"/>
        </w:rPr>
        <w:tab/>
      </w:r>
      <w:r w:rsidRPr="00D209E9">
        <w:rPr>
          <w:rFonts w:eastAsiaTheme="minorEastAsia"/>
          <w:b/>
          <w:color w:val="auto"/>
          <w:szCs w:val="24"/>
        </w:rPr>
        <w:t>(</w:t>
      </w:r>
      <w:r>
        <w:rPr>
          <w:rFonts w:eastAsiaTheme="minorEastAsia"/>
          <w:b/>
          <w:color w:val="auto"/>
          <w:szCs w:val="24"/>
        </w:rPr>
        <w:t>МИРОСЛАВА ВЛАДИМИРОВА</w:t>
      </w:r>
      <w:r w:rsidRPr="00D209E9">
        <w:rPr>
          <w:rFonts w:eastAsiaTheme="minorEastAsia"/>
          <w:b/>
          <w:color w:val="auto"/>
          <w:szCs w:val="24"/>
        </w:rPr>
        <w:t>)</w:t>
      </w:r>
    </w:p>
    <w:p w14:paraId="794CCF08" w14:textId="77777777" w:rsidR="00165A43" w:rsidRDefault="00165A43" w:rsidP="00D209E9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4822FB23" w14:textId="77777777" w:rsidR="00165A43" w:rsidRDefault="00165A43" w:rsidP="00D209E9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50537A0A" w14:textId="77777777" w:rsidR="00F31741" w:rsidRDefault="00F31741" w:rsidP="00D209E9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6C9E4FB5" w14:textId="77777777" w:rsidR="00F31741" w:rsidRDefault="00D209E9" w:rsidP="00D209E9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>ДИРЕКТОР НА</w:t>
      </w:r>
    </w:p>
    <w:p w14:paraId="2E83E2C8" w14:textId="15003DB3" w:rsidR="00D209E9" w:rsidRPr="00D209E9" w:rsidRDefault="00D209E9" w:rsidP="00D209E9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>ДИРЕКЦИЯ „ПРАВНА” НА</w:t>
      </w:r>
    </w:p>
    <w:p w14:paraId="149FD053" w14:textId="77777777" w:rsidR="00D209E9" w:rsidRPr="00D209E9" w:rsidRDefault="00D209E9" w:rsidP="00D209E9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 xml:space="preserve">МИНИСТЕРСТВОТО НА ФИНАНСИТЕ:  </w:t>
      </w:r>
    </w:p>
    <w:p w14:paraId="5207C66F" w14:textId="20F5B2E4" w:rsidR="00D209E9" w:rsidRPr="00D209E9" w:rsidRDefault="00D209E9" w:rsidP="005F3243">
      <w:pPr>
        <w:spacing w:after="160" w:line="259" w:lineRule="auto"/>
        <w:ind w:left="0" w:right="0" w:firstLine="4678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209E9">
        <w:rPr>
          <w:rFonts w:cs="Arial Unicode MS"/>
          <w:b/>
          <w:color w:val="auto"/>
          <w:szCs w:val="24"/>
          <w:lang w:eastAsia="en-US"/>
        </w:rPr>
        <w:t xml:space="preserve">         </w:t>
      </w:r>
      <w:r w:rsidR="005F3243">
        <w:rPr>
          <w:rFonts w:cs="Arial Unicode MS"/>
          <w:b/>
          <w:color w:val="auto"/>
          <w:szCs w:val="24"/>
          <w:lang w:eastAsia="en-US"/>
        </w:rPr>
        <w:t xml:space="preserve">   </w:t>
      </w:r>
      <w:r w:rsidRPr="00D209E9">
        <w:rPr>
          <w:rFonts w:cs="Arial Unicode MS"/>
          <w:b/>
          <w:color w:val="auto"/>
          <w:szCs w:val="24"/>
          <w:lang w:eastAsia="en-US"/>
        </w:rPr>
        <w:t>(ДИАНА ДРАГНЕВА)</w:t>
      </w:r>
    </w:p>
    <w:p w14:paraId="34AFC305" w14:textId="77777777" w:rsidR="00D209E9" w:rsidRPr="00D209E9" w:rsidRDefault="00D209E9" w:rsidP="00D209E9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79C909AA" w14:textId="77777777" w:rsidR="00F31741" w:rsidRDefault="00F31741" w:rsidP="00D209E9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3AB80017" w14:textId="77777777" w:rsidR="00F31741" w:rsidRDefault="00D209E9" w:rsidP="00D209E9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  <w:r w:rsidRPr="00D209E9">
        <w:rPr>
          <w:rFonts w:eastAsiaTheme="minorEastAsia"/>
          <w:b/>
          <w:color w:val="auto"/>
          <w:szCs w:val="24"/>
        </w:rPr>
        <w:t>ДИРЕКТОР НА</w:t>
      </w:r>
    </w:p>
    <w:p w14:paraId="0ED57076" w14:textId="17780E7A" w:rsidR="00D209E9" w:rsidRPr="00D209E9" w:rsidRDefault="00D209E9" w:rsidP="00D209E9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  <w:r w:rsidRPr="00D209E9">
        <w:rPr>
          <w:rFonts w:eastAsiaTheme="minorEastAsia"/>
          <w:b/>
          <w:color w:val="auto"/>
          <w:szCs w:val="24"/>
        </w:rPr>
        <w:lastRenderedPageBreak/>
        <w:t>ДИРЕКЦИЯ „ПРАВНА” НА</w:t>
      </w:r>
    </w:p>
    <w:p w14:paraId="6686CFDA" w14:textId="004E7C92" w:rsidR="00D209E9" w:rsidRPr="00D209E9" w:rsidRDefault="00D209E9" w:rsidP="00D209E9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  <w:r w:rsidRPr="00D209E9">
        <w:rPr>
          <w:rFonts w:eastAsiaTheme="minorEastAsia"/>
          <w:b/>
          <w:color w:val="auto"/>
          <w:szCs w:val="24"/>
        </w:rPr>
        <w:t>МИНИСТЕРСТВОТО НА РЕГИОНАЛНОТО</w:t>
      </w:r>
    </w:p>
    <w:p w14:paraId="2D481352" w14:textId="72174C53" w:rsidR="00D209E9" w:rsidRPr="00D209E9" w:rsidRDefault="00D209E9" w:rsidP="00D209E9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  <w:r w:rsidRPr="00D209E9">
        <w:rPr>
          <w:rFonts w:eastAsiaTheme="minorEastAsia"/>
          <w:b/>
          <w:color w:val="auto"/>
          <w:szCs w:val="24"/>
        </w:rPr>
        <w:t xml:space="preserve">РАЗВИТИЕ И БЛАГОУСТРОЙСТВОТО:  </w:t>
      </w:r>
    </w:p>
    <w:p w14:paraId="4119E9F6" w14:textId="2F116143" w:rsidR="00D209E9" w:rsidRPr="00D209E9" w:rsidRDefault="00D209E9" w:rsidP="005F3243">
      <w:pPr>
        <w:spacing w:after="0" w:line="240" w:lineRule="auto"/>
        <w:ind w:left="0" w:right="213" w:firstLine="5387"/>
        <w:rPr>
          <w:rFonts w:eastAsiaTheme="minorEastAsia"/>
          <w:color w:val="auto"/>
          <w:szCs w:val="24"/>
        </w:rPr>
      </w:pPr>
      <w:r w:rsidRPr="00D209E9">
        <w:rPr>
          <w:rFonts w:eastAsiaTheme="minorEastAsia"/>
          <w:b/>
          <w:color w:val="auto"/>
          <w:szCs w:val="24"/>
        </w:rPr>
        <w:t>(Д</w:t>
      </w:r>
      <w:r w:rsidR="005F3243">
        <w:rPr>
          <w:rFonts w:eastAsiaTheme="minorEastAsia"/>
          <w:b/>
          <w:color w:val="auto"/>
          <w:szCs w:val="24"/>
        </w:rPr>
        <w:t>ЕСИСЛАВА ГАНЕВА</w:t>
      </w:r>
      <w:r w:rsidRPr="00D209E9">
        <w:rPr>
          <w:rFonts w:eastAsiaTheme="minorEastAsia"/>
          <w:b/>
          <w:color w:val="auto"/>
          <w:szCs w:val="24"/>
        </w:rPr>
        <w:t>)</w:t>
      </w:r>
    </w:p>
    <w:p w14:paraId="6A8772AF" w14:textId="77777777" w:rsidR="00D209E9" w:rsidRPr="00A93523" w:rsidRDefault="00D209E9" w:rsidP="00F56F09">
      <w:pPr>
        <w:spacing w:after="0" w:line="240" w:lineRule="auto"/>
        <w:ind w:left="0" w:right="213" w:firstLine="708"/>
        <w:rPr>
          <w:rFonts w:eastAsiaTheme="minorEastAsia"/>
          <w:color w:val="auto"/>
          <w:szCs w:val="24"/>
        </w:rPr>
      </w:pPr>
    </w:p>
    <w:sectPr w:rsidR="00D209E9" w:rsidRPr="00A93523" w:rsidSect="00C117CB">
      <w:footerReference w:type="even" r:id="rId8"/>
      <w:footerReference w:type="default" r:id="rId9"/>
      <w:footerReference w:type="first" r:id="rId10"/>
      <w:pgSz w:w="11906" w:h="16838"/>
      <w:pgMar w:top="851" w:right="1133" w:bottom="1276" w:left="1248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8EEFE" w14:textId="77777777" w:rsidR="002F1026" w:rsidRDefault="002F1026">
      <w:pPr>
        <w:spacing w:after="0" w:line="240" w:lineRule="auto"/>
      </w:pPr>
      <w:r>
        <w:separator/>
      </w:r>
    </w:p>
  </w:endnote>
  <w:endnote w:type="continuationSeparator" w:id="0">
    <w:p w14:paraId="628D0641" w14:textId="77777777" w:rsidR="002F1026" w:rsidRDefault="002F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2DE76" w14:textId="77777777" w:rsidR="003D2304" w:rsidRDefault="003D230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56D3A3E" w14:textId="77777777" w:rsidR="003D2304" w:rsidRDefault="003D2304">
    <w:pPr>
      <w:spacing w:after="0" w:line="259" w:lineRule="auto"/>
      <w:ind w:left="16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8D26" w14:textId="550BEA08" w:rsidR="003D2304" w:rsidRDefault="003D230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3467">
      <w:rPr>
        <w:noProof/>
      </w:rPr>
      <w:t>5</w:t>
    </w:r>
    <w:r>
      <w:fldChar w:fldCharType="end"/>
    </w:r>
    <w:r>
      <w:t xml:space="preserve"> </w:t>
    </w:r>
  </w:p>
  <w:p w14:paraId="14E3CC5D" w14:textId="77777777" w:rsidR="003D2304" w:rsidRDefault="003D2304">
    <w:pPr>
      <w:spacing w:after="0" w:line="259" w:lineRule="auto"/>
      <w:ind w:left="16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75E2A" w14:textId="77777777" w:rsidR="003D2304" w:rsidRDefault="003D230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3F43FB6" w14:textId="77777777" w:rsidR="003D2304" w:rsidRDefault="003D2304">
    <w:pPr>
      <w:spacing w:after="0" w:line="259" w:lineRule="auto"/>
      <w:ind w:left="16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C0FF" w14:textId="77777777" w:rsidR="002F1026" w:rsidRDefault="002F1026">
      <w:pPr>
        <w:spacing w:after="0" w:line="240" w:lineRule="auto"/>
      </w:pPr>
      <w:r>
        <w:separator/>
      </w:r>
    </w:p>
  </w:footnote>
  <w:footnote w:type="continuationSeparator" w:id="0">
    <w:p w14:paraId="5C663B01" w14:textId="77777777" w:rsidR="002F1026" w:rsidRDefault="002F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6DD"/>
    <w:multiLevelType w:val="hybridMultilevel"/>
    <w:tmpl w:val="BEDC7C04"/>
    <w:lvl w:ilvl="0" w:tplc="6C9892E4">
      <w:start w:val="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B541C"/>
    <w:multiLevelType w:val="hybridMultilevel"/>
    <w:tmpl w:val="0EA65CBA"/>
    <w:lvl w:ilvl="0" w:tplc="AE34B032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6A4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EF7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08B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6BF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CF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82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31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891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16D70"/>
    <w:multiLevelType w:val="hybridMultilevel"/>
    <w:tmpl w:val="5EAC4B9C"/>
    <w:lvl w:ilvl="0" w:tplc="ED92ACE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0C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29F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E0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449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34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43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C67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96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A0F33"/>
    <w:multiLevelType w:val="hybridMultilevel"/>
    <w:tmpl w:val="A6E87EEE"/>
    <w:lvl w:ilvl="0" w:tplc="CF8A672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DF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EEA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2F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A8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89A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50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272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251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B7E4A"/>
    <w:multiLevelType w:val="hybridMultilevel"/>
    <w:tmpl w:val="6C6AACDA"/>
    <w:lvl w:ilvl="0" w:tplc="D506CE0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B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F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31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66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036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AF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FE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E4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4132F"/>
    <w:multiLevelType w:val="hybridMultilevel"/>
    <w:tmpl w:val="64464E9C"/>
    <w:lvl w:ilvl="0" w:tplc="2CB21DA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63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CFA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AA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EE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28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C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A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4E9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392062"/>
    <w:multiLevelType w:val="hybridMultilevel"/>
    <w:tmpl w:val="FA844DB4"/>
    <w:lvl w:ilvl="0" w:tplc="44EC8E1E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E87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3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A5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E8A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450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A7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2C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08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87348"/>
    <w:multiLevelType w:val="hybridMultilevel"/>
    <w:tmpl w:val="B66CBDBA"/>
    <w:lvl w:ilvl="0" w:tplc="3D1818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A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469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A06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17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4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006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AA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887B08"/>
    <w:multiLevelType w:val="hybridMultilevel"/>
    <w:tmpl w:val="6084318E"/>
    <w:lvl w:ilvl="0" w:tplc="5CF6E06A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54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81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AD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E98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051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E91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E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C59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94AC6"/>
    <w:multiLevelType w:val="hybridMultilevel"/>
    <w:tmpl w:val="C1683910"/>
    <w:lvl w:ilvl="0" w:tplc="9C8C34EA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4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0A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8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E7D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69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A9D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2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9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800AA"/>
    <w:multiLevelType w:val="hybridMultilevel"/>
    <w:tmpl w:val="2EB2CF62"/>
    <w:lvl w:ilvl="0" w:tplc="64708454">
      <w:start w:val="1"/>
      <w:numFmt w:val="decimal"/>
      <w:lvlText w:val="%1.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43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172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46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851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A6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A79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AB6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26E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67176"/>
    <w:multiLevelType w:val="hybridMultilevel"/>
    <w:tmpl w:val="326CE19A"/>
    <w:lvl w:ilvl="0" w:tplc="9C3EA1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0B7AF9"/>
    <w:multiLevelType w:val="hybridMultilevel"/>
    <w:tmpl w:val="F434FBF6"/>
    <w:lvl w:ilvl="0" w:tplc="9A2035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33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466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7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022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A95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4A7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497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3D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937838"/>
    <w:multiLevelType w:val="hybridMultilevel"/>
    <w:tmpl w:val="86C821CE"/>
    <w:lvl w:ilvl="0" w:tplc="58DEB95E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AC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A3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678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CD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678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0AE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B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2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9D1BC6"/>
    <w:multiLevelType w:val="hybridMultilevel"/>
    <w:tmpl w:val="76867DE8"/>
    <w:lvl w:ilvl="0" w:tplc="B3D2140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899A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64DF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941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FD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6132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5F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85F7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E85F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B03422"/>
    <w:multiLevelType w:val="hybridMultilevel"/>
    <w:tmpl w:val="6D90B2CA"/>
    <w:lvl w:ilvl="0" w:tplc="9B00B3A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274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012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89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40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09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3D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650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21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B17962"/>
    <w:multiLevelType w:val="hybridMultilevel"/>
    <w:tmpl w:val="66B223D8"/>
    <w:lvl w:ilvl="0" w:tplc="80E4190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C6626"/>
    <w:multiLevelType w:val="hybridMultilevel"/>
    <w:tmpl w:val="0BCCDB38"/>
    <w:lvl w:ilvl="0" w:tplc="9666713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8A2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AE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A5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1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E74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FB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CDF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AF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6A74BA"/>
    <w:multiLevelType w:val="hybridMultilevel"/>
    <w:tmpl w:val="9C1681FA"/>
    <w:lvl w:ilvl="0" w:tplc="B1A2269C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06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C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C0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2CF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D1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2B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EE7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81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467B2B"/>
    <w:multiLevelType w:val="hybridMultilevel"/>
    <w:tmpl w:val="C4CC3C46"/>
    <w:lvl w:ilvl="0" w:tplc="9E8E30A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D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C93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C5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45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22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EC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4E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9D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BD1E30"/>
    <w:multiLevelType w:val="hybridMultilevel"/>
    <w:tmpl w:val="8D580456"/>
    <w:lvl w:ilvl="0" w:tplc="D9704AA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EDE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2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29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2D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1B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A7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43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218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0007DF"/>
    <w:multiLevelType w:val="hybridMultilevel"/>
    <w:tmpl w:val="5900EAE4"/>
    <w:lvl w:ilvl="0" w:tplc="B4C6904C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8226">
      <w:start w:val="2"/>
      <w:numFmt w:val="decimal"/>
      <w:lvlText w:val="(%2)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484C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C241E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4DD5C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A487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3B9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641C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4D7E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6130F6"/>
    <w:multiLevelType w:val="hybridMultilevel"/>
    <w:tmpl w:val="1A6015D4"/>
    <w:lvl w:ilvl="0" w:tplc="EE90B19E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88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97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A5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AFC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9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271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08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7D2AE2"/>
    <w:multiLevelType w:val="hybridMultilevel"/>
    <w:tmpl w:val="B7222F3E"/>
    <w:lvl w:ilvl="0" w:tplc="E166AEDC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9D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A07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4B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95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81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80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224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666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1D0405"/>
    <w:multiLevelType w:val="hybridMultilevel"/>
    <w:tmpl w:val="A0CE7E10"/>
    <w:lvl w:ilvl="0" w:tplc="CD70D7E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C9D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23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6D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079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29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2E5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5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00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6"/>
  </w:num>
  <w:num w:numId="5">
    <w:abstractNumId w:val="9"/>
  </w:num>
  <w:num w:numId="6">
    <w:abstractNumId w:val="22"/>
  </w:num>
  <w:num w:numId="7">
    <w:abstractNumId w:val="20"/>
  </w:num>
  <w:num w:numId="8">
    <w:abstractNumId w:val="17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18"/>
  </w:num>
  <w:num w:numId="14">
    <w:abstractNumId w:val="24"/>
  </w:num>
  <w:num w:numId="15">
    <w:abstractNumId w:val="2"/>
  </w:num>
  <w:num w:numId="16">
    <w:abstractNumId w:val="13"/>
  </w:num>
  <w:num w:numId="17">
    <w:abstractNumId w:val="5"/>
  </w:num>
  <w:num w:numId="18">
    <w:abstractNumId w:val="12"/>
  </w:num>
  <w:num w:numId="19">
    <w:abstractNumId w:val="14"/>
  </w:num>
  <w:num w:numId="20">
    <w:abstractNumId w:val="10"/>
  </w:num>
  <w:num w:numId="21">
    <w:abstractNumId w:val="23"/>
  </w:num>
  <w:num w:numId="22">
    <w:abstractNumId w:val="8"/>
  </w:num>
  <w:num w:numId="23">
    <w:abstractNumId w:val="16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2"/>
    <w:rsid w:val="0000008F"/>
    <w:rsid w:val="000211AB"/>
    <w:rsid w:val="00021DEA"/>
    <w:rsid w:val="00025881"/>
    <w:rsid w:val="00031050"/>
    <w:rsid w:val="000409CD"/>
    <w:rsid w:val="0005627F"/>
    <w:rsid w:val="00086ED6"/>
    <w:rsid w:val="000B0C3C"/>
    <w:rsid w:val="000B1545"/>
    <w:rsid w:val="000B30B6"/>
    <w:rsid w:val="000C36E7"/>
    <w:rsid w:val="000C4B8C"/>
    <w:rsid w:val="000C5C2D"/>
    <w:rsid w:val="000D4181"/>
    <w:rsid w:val="000E5021"/>
    <w:rsid w:val="000E62E3"/>
    <w:rsid w:val="000F24BE"/>
    <w:rsid w:val="000F3592"/>
    <w:rsid w:val="001011EB"/>
    <w:rsid w:val="00101A23"/>
    <w:rsid w:val="00104FE6"/>
    <w:rsid w:val="00105F66"/>
    <w:rsid w:val="00110AE7"/>
    <w:rsid w:val="0012125B"/>
    <w:rsid w:val="00136D45"/>
    <w:rsid w:val="001438D4"/>
    <w:rsid w:val="00145187"/>
    <w:rsid w:val="00161FD5"/>
    <w:rsid w:val="00165A43"/>
    <w:rsid w:val="001750D8"/>
    <w:rsid w:val="00180754"/>
    <w:rsid w:val="00191C80"/>
    <w:rsid w:val="001927A7"/>
    <w:rsid w:val="001A17C0"/>
    <w:rsid w:val="001A31ED"/>
    <w:rsid w:val="001A6E1B"/>
    <w:rsid w:val="001B1C31"/>
    <w:rsid w:val="001B664D"/>
    <w:rsid w:val="001C32A9"/>
    <w:rsid w:val="001C32AE"/>
    <w:rsid w:val="002000A0"/>
    <w:rsid w:val="0021039E"/>
    <w:rsid w:val="002164E0"/>
    <w:rsid w:val="00223B05"/>
    <w:rsid w:val="00226C6B"/>
    <w:rsid w:val="002461DD"/>
    <w:rsid w:val="0025704F"/>
    <w:rsid w:val="00261138"/>
    <w:rsid w:val="00267D57"/>
    <w:rsid w:val="0027071B"/>
    <w:rsid w:val="0027625B"/>
    <w:rsid w:val="00284273"/>
    <w:rsid w:val="00297836"/>
    <w:rsid w:val="00297A1D"/>
    <w:rsid w:val="002B274A"/>
    <w:rsid w:val="002C6B72"/>
    <w:rsid w:val="002C6E01"/>
    <w:rsid w:val="002D0E88"/>
    <w:rsid w:val="002D226D"/>
    <w:rsid w:val="002D3B39"/>
    <w:rsid w:val="002F1026"/>
    <w:rsid w:val="002F5DDF"/>
    <w:rsid w:val="002F6F6B"/>
    <w:rsid w:val="003006BA"/>
    <w:rsid w:val="003069E3"/>
    <w:rsid w:val="003139DC"/>
    <w:rsid w:val="00324729"/>
    <w:rsid w:val="00342871"/>
    <w:rsid w:val="003463DA"/>
    <w:rsid w:val="0035130B"/>
    <w:rsid w:val="0035697F"/>
    <w:rsid w:val="003573B8"/>
    <w:rsid w:val="00373173"/>
    <w:rsid w:val="00384C95"/>
    <w:rsid w:val="003854AB"/>
    <w:rsid w:val="00391CFE"/>
    <w:rsid w:val="00396E2E"/>
    <w:rsid w:val="003B212D"/>
    <w:rsid w:val="003B5DEC"/>
    <w:rsid w:val="003C6734"/>
    <w:rsid w:val="003D081D"/>
    <w:rsid w:val="003D2304"/>
    <w:rsid w:val="003D384C"/>
    <w:rsid w:val="003E0B8B"/>
    <w:rsid w:val="003E12FA"/>
    <w:rsid w:val="0040388B"/>
    <w:rsid w:val="00412A40"/>
    <w:rsid w:val="004238F5"/>
    <w:rsid w:val="00437E54"/>
    <w:rsid w:val="004704B5"/>
    <w:rsid w:val="00471D5F"/>
    <w:rsid w:val="00476F2F"/>
    <w:rsid w:val="004802B1"/>
    <w:rsid w:val="00481531"/>
    <w:rsid w:val="004863A1"/>
    <w:rsid w:val="004948D5"/>
    <w:rsid w:val="004A140E"/>
    <w:rsid w:val="004A3A69"/>
    <w:rsid w:val="004B0EC2"/>
    <w:rsid w:val="004B1403"/>
    <w:rsid w:val="004C2E34"/>
    <w:rsid w:val="004C4DBE"/>
    <w:rsid w:val="004D1C6A"/>
    <w:rsid w:val="004D52C3"/>
    <w:rsid w:val="004E0D22"/>
    <w:rsid w:val="004E10AC"/>
    <w:rsid w:val="004E6603"/>
    <w:rsid w:val="004E71B4"/>
    <w:rsid w:val="00503294"/>
    <w:rsid w:val="00523E28"/>
    <w:rsid w:val="0052445E"/>
    <w:rsid w:val="00534300"/>
    <w:rsid w:val="00537B96"/>
    <w:rsid w:val="0054181A"/>
    <w:rsid w:val="0055026E"/>
    <w:rsid w:val="0055232E"/>
    <w:rsid w:val="0055532B"/>
    <w:rsid w:val="00564AD5"/>
    <w:rsid w:val="0056682E"/>
    <w:rsid w:val="0057062E"/>
    <w:rsid w:val="00572C75"/>
    <w:rsid w:val="00584F09"/>
    <w:rsid w:val="005909A6"/>
    <w:rsid w:val="005A4357"/>
    <w:rsid w:val="005A55A3"/>
    <w:rsid w:val="005B2EE3"/>
    <w:rsid w:val="005C3EF9"/>
    <w:rsid w:val="005E23CC"/>
    <w:rsid w:val="005E7903"/>
    <w:rsid w:val="005F3243"/>
    <w:rsid w:val="0060128F"/>
    <w:rsid w:val="0060137E"/>
    <w:rsid w:val="006148D8"/>
    <w:rsid w:val="00615832"/>
    <w:rsid w:val="00620363"/>
    <w:rsid w:val="00621D33"/>
    <w:rsid w:val="00623D8D"/>
    <w:rsid w:val="00625BE5"/>
    <w:rsid w:val="0064304E"/>
    <w:rsid w:val="00645AD9"/>
    <w:rsid w:val="00646B36"/>
    <w:rsid w:val="00647A10"/>
    <w:rsid w:val="0065659A"/>
    <w:rsid w:val="006567D9"/>
    <w:rsid w:val="00656DF3"/>
    <w:rsid w:val="0067622C"/>
    <w:rsid w:val="00677F93"/>
    <w:rsid w:val="00680160"/>
    <w:rsid w:val="00690AC5"/>
    <w:rsid w:val="0069408A"/>
    <w:rsid w:val="006957AB"/>
    <w:rsid w:val="006A4FF4"/>
    <w:rsid w:val="006C217D"/>
    <w:rsid w:val="006C32B2"/>
    <w:rsid w:val="006C35FB"/>
    <w:rsid w:val="006D027B"/>
    <w:rsid w:val="006D4294"/>
    <w:rsid w:val="006E27A2"/>
    <w:rsid w:val="00723879"/>
    <w:rsid w:val="00732F1A"/>
    <w:rsid w:val="007411E5"/>
    <w:rsid w:val="007426F9"/>
    <w:rsid w:val="007456F4"/>
    <w:rsid w:val="007647B7"/>
    <w:rsid w:val="00765828"/>
    <w:rsid w:val="00770774"/>
    <w:rsid w:val="00782052"/>
    <w:rsid w:val="00782452"/>
    <w:rsid w:val="00783DA3"/>
    <w:rsid w:val="00785267"/>
    <w:rsid w:val="00797280"/>
    <w:rsid w:val="007A3C45"/>
    <w:rsid w:val="007C4AB3"/>
    <w:rsid w:val="007D72A9"/>
    <w:rsid w:val="007E062B"/>
    <w:rsid w:val="007E4E8F"/>
    <w:rsid w:val="007F2764"/>
    <w:rsid w:val="00802609"/>
    <w:rsid w:val="0081234F"/>
    <w:rsid w:val="00820189"/>
    <w:rsid w:val="008206CB"/>
    <w:rsid w:val="00832049"/>
    <w:rsid w:val="00833BC3"/>
    <w:rsid w:val="00833D26"/>
    <w:rsid w:val="008355F0"/>
    <w:rsid w:val="008509A4"/>
    <w:rsid w:val="00875448"/>
    <w:rsid w:val="008812F4"/>
    <w:rsid w:val="00891700"/>
    <w:rsid w:val="00893BD4"/>
    <w:rsid w:val="008A350C"/>
    <w:rsid w:val="008A3AE7"/>
    <w:rsid w:val="008C10BE"/>
    <w:rsid w:val="008C7A1C"/>
    <w:rsid w:val="008D2214"/>
    <w:rsid w:val="008E1A8A"/>
    <w:rsid w:val="00906F95"/>
    <w:rsid w:val="0091386A"/>
    <w:rsid w:val="009168FA"/>
    <w:rsid w:val="0092112E"/>
    <w:rsid w:val="009229E7"/>
    <w:rsid w:val="00924519"/>
    <w:rsid w:val="00925DB7"/>
    <w:rsid w:val="00927C32"/>
    <w:rsid w:val="00956779"/>
    <w:rsid w:val="00967367"/>
    <w:rsid w:val="00970B1C"/>
    <w:rsid w:val="009836E3"/>
    <w:rsid w:val="009839CB"/>
    <w:rsid w:val="00983CF3"/>
    <w:rsid w:val="00986A48"/>
    <w:rsid w:val="0099368C"/>
    <w:rsid w:val="00995DC8"/>
    <w:rsid w:val="009A05C0"/>
    <w:rsid w:val="009A0818"/>
    <w:rsid w:val="009A3085"/>
    <w:rsid w:val="009A5B3F"/>
    <w:rsid w:val="009B383D"/>
    <w:rsid w:val="009B4554"/>
    <w:rsid w:val="009C157E"/>
    <w:rsid w:val="009C29B6"/>
    <w:rsid w:val="009C4E2C"/>
    <w:rsid w:val="009D6337"/>
    <w:rsid w:val="009F073B"/>
    <w:rsid w:val="00A0065C"/>
    <w:rsid w:val="00A071EE"/>
    <w:rsid w:val="00A21E63"/>
    <w:rsid w:val="00A27C4F"/>
    <w:rsid w:val="00A368B0"/>
    <w:rsid w:val="00A36AEA"/>
    <w:rsid w:val="00A43FFB"/>
    <w:rsid w:val="00A535A1"/>
    <w:rsid w:val="00A572FA"/>
    <w:rsid w:val="00A638AE"/>
    <w:rsid w:val="00A70493"/>
    <w:rsid w:val="00A7120B"/>
    <w:rsid w:val="00A722E4"/>
    <w:rsid w:val="00A72A2E"/>
    <w:rsid w:val="00A7353C"/>
    <w:rsid w:val="00A73AA1"/>
    <w:rsid w:val="00A76C0A"/>
    <w:rsid w:val="00A90915"/>
    <w:rsid w:val="00A93523"/>
    <w:rsid w:val="00A93AC1"/>
    <w:rsid w:val="00AA6213"/>
    <w:rsid w:val="00AC1B04"/>
    <w:rsid w:val="00AE245A"/>
    <w:rsid w:val="00AE3AAD"/>
    <w:rsid w:val="00AE6499"/>
    <w:rsid w:val="00AF0F48"/>
    <w:rsid w:val="00B04CA4"/>
    <w:rsid w:val="00B34595"/>
    <w:rsid w:val="00B402EF"/>
    <w:rsid w:val="00B41A36"/>
    <w:rsid w:val="00B47687"/>
    <w:rsid w:val="00B539E2"/>
    <w:rsid w:val="00B60790"/>
    <w:rsid w:val="00B61EC3"/>
    <w:rsid w:val="00B71DA5"/>
    <w:rsid w:val="00B720E8"/>
    <w:rsid w:val="00B72984"/>
    <w:rsid w:val="00B72A6D"/>
    <w:rsid w:val="00B74217"/>
    <w:rsid w:val="00B75349"/>
    <w:rsid w:val="00B97473"/>
    <w:rsid w:val="00B97F36"/>
    <w:rsid w:val="00BB362B"/>
    <w:rsid w:val="00BB40A1"/>
    <w:rsid w:val="00BB58E4"/>
    <w:rsid w:val="00BB63DF"/>
    <w:rsid w:val="00BB7700"/>
    <w:rsid w:val="00BB7C82"/>
    <w:rsid w:val="00BC01C4"/>
    <w:rsid w:val="00BD5195"/>
    <w:rsid w:val="00BE3AF2"/>
    <w:rsid w:val="00BE51FE"/>
    <w:rsid w:val="00C02E46"/>
    <w:rsid w:val="00C117CB"/>
    <w:rsid w:val="00C16148"/>
    <w:rsid w:val="00C20716"/>
    <w:rsid w:val="00C25D86"/>
    <w:rsid w:val="00C26737"/>
    <w:rsid w:val="00C32B4B"/>
    <w:rsid w:val="00C379FC"/>
    <w:rsid w:val="00C4412B"/>
    <w:rsid w:val="00C70352"/>
    <w:rsid w:val="00C7556B"/>
    <w:rsid w:val="00C81356"/>
    <w:rsid w:val="00C828CD"/>
    <w:rsid w:val="00C83780"/>
    <w:rsid w:val="00C847C5"/>
    <w:rsid w:val="00C9020D"/>
    <w:rsid w:val="00CB2C94"/>
    <w:rsid w:val="00CC147A"/>
    <w:rsid w:val="00CC234E"/>
    <w:rsid w:val="00CC493C"/>
    <w:rsid w:val="00CC71D7"/>
    <w:rsid w:val="00CE05DB"/>
    <w:rsid w:val="00D01367"/>
    <w:rsid w:val="00D209E9"/>
    <w:rsid w:val="00D33C18"/>
    <w:rsid w:val="00D35400"/>
    <w:rsid w:val="00D42976"/>
    <w:rsid w:val="00D4509E"/>
    <w:rsid w:val="00D45185"/>
    <w:rsid w:val="00D45C87"/>
    <w:rsid w:val="00D460A0"/>
    <w:rsid w:val="00D52FDA"/>
    <w:rsid w:val="00D611EE"/>
    <w:rsid w:val="00D61869"/>
    <w:rsid w:val="00D703F8"/>
    <w:rsid w:val="00D76B9D"/>
    <w:rsid w:val="00D77000"/>
    <w:rsid w:val="00D77B8F"/>
    <w:rsid w:val="00DA1D18"/>
    <w:rsid w:val="00DA2D43"/>
    <w:rsid w:val="00DC7C93"/>
    <w:rsid w:val="00DD279B"/>
    <w:rsid w:val="00DE1E2F"/>
    <w:rsid w:val="00DE3FCC"/>
    <w:rsid w:val="00DF4F86"/>
    <w:rsid w:val="00E069A9"/>
    <w:rsid w:val="00E06ACE"/>
    <w:rsid w:val="00E156DE"/>
    <w:rsid w:val="00E2247B"/>
    <w:rsid w:val="00E23F83"/>
    <w:rsid w:val="00E24BE4"/>
    <w:rsid w:val="00E26D96"/>
    <w:rsid w:val="00E309E9"/>
    <w:rsid w:val="00E31AD7"/>
    <w:rsid w:val="00E362D6"/>
    <w:rsid w:val="00E4259F"/>
    <w:rsid w:val="00E44AA3"/>
    <w:rsid w:val="00E603B6"/>
    <w:rsid w:val="00E6202F"/>
    <w:rsid w:val="00E9527A"/>
    <w:rsid w:val="00E96D6A"/>
    <w:rsid w:val="00EA0561"/>
    <w:rsid w:val="00EA11CA"/>
    <w:rsid w:val="00EA22EB"/>
    <w:rsid w:val="00EA4B82"/>
    <w:rsid w:val="00EA666C"/>
    <w:rsid w:val="00EA6A3D"/>
    <w:rsid w:val="00EB1CED"/>
    <w:rsid w:val="00EB28FE"/>
    <w:rsid w:val="00EB3062"/>
    <w:rsid w:val="00EC24A6"/>
    <w:rsid w:val="00EC3596"/>
    <w:rsid w:val="00ED3144"/>
    <w:rsid w:val="00ED3F3D"/>
    <w:rsid w:val="00ED5910"/>
    <w:rsid w:val="00EE31D9"/>
    <w:rsid w:val="00EF56EE"/>
    <w:rsid w:val="00F25B10"/>
    <w:rsid w:val="00F31741"/>
    <w:rsid w:val="00F32FF9"/>
    <w:rsid w:val="00F33467"/>
    <w:rsid w:val="00F347A7"/>
    <w:rsid w:val="00F351F1"/>
    <w:rsid w:val="00F41551"/>
    <w:rsid w:val="00F43EEE"/>
    <w:rsid w:val="00F45396"/>
    <w:rsid w:val="00F47D60"/>
    <w:rsid w:val="00F5057B"/>
    <w:rsid w:val="00F52FD4"/>
    <w:rsid w:val="00F56F09"/>
    <w:rsid w:val="00F61C10"/>
    <w:rsid w:val="00F74C36"/>
    <w:rsid w:val="00F82811"/>
    <w:rsid w:val="00F91F0C"/>
    <w:rsid w:val="00F93632"/>
    <w:rsid w:val="00FA35AB"/>
    <w:rsid w:val="00FA6B0B"/>
    <w:rsid w:val="00FD3901"/>
    <w:rsid w:val="00FD5BB2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FB45"/>
  <w15:docId w15:val="{938B0A33-F932-4F99-8391-D800AAC1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7" w:lineRule="auto"/>
      <w:ind w:left="178" w:right="2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47A7"/>
  </w:style>
  <w:style w:type="character" w:styleId="CommentReference">
    <w:name w:val="annotation reference"/>
    <w:basedOn w:val="DefaultParagraphFont"/>
    <w:uiPriority w:val="99"/>
    <w:semiHidden/>
    <w:unhideWhenUsed/>
    <w:rsid w:val="00F347A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7A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A7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A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Segoe UI" w:eastAsiaTheme="minorEastAsia" w:hAnsi="Segoe UI" w:cs="Segoe UI"/>
      <w:color w:val="auto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A7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0260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4259F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E425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9C99-E31A-4DD2-A452-ECAD3E0D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ДИМИТРОВА ГУЩЕРСКА</dc:creator>
  <cp:keywords/>
  <cp:lastModifiedBy>Момчил Турлаков</cp:lastModifiedBy>
  <cp:revision>6</cp:revision>
  <cp:lastPrinted>2024-05-15T08:17:00Z</cp:lastPrinted>
  <dcterms:created xsi:type="dcterms:W3CDTF">2024-08-28T06:39:00Z</dcterms:created>
  <dcterms:modified xsi:type="dcterms:W3CDTF">2024-08-28T06:55:00Z</dcterms:modified>
</cp:coreProperties>
</file>